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6.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B6698A" w14:textId="6EAEEE87" w:rsidR="00161420" w:rsidRPr="005B188F" w:rsidRDefault="00292EAA" w:rsidP="00292EAA">
      <w:pPr>
        <w:jc w:val="center"/>
        <w:rPr>
          <w:rFonts w:asciiTheme="majorHAnsi" w:hAnsiTheme="majorHAnsi" w:cstheme="majorHAnsi"/>
          <w:b/>
          <w:sz w:val="24"/>
          <w:szCs w:val="24"/>
        </w:rPr>
      </w:pPr>
      <w:r w:rsidRPr="005B188F">
        <w:rPr>
          <w:rFonts w:asciiTheme="majorHAnsi" w:hAnsiTheme="majorHAnsi" w:cstheme="majorHAnsi"/>
          <w:b/>
          <w:sz w:val="24"/>
          <w:szCs w:val="24"/>
        </w:rPr>
        <w:t>EQUASS REZULTATAI 202</w:t>
      </w:r>
      <w:r w:rsidR="00046B4D">
        <w:rPr>
          <w:rFonts w:asciiTheme="majorHAnsi" w:hAnsiTheme="majorHAnsi" w:cstheme="majorHAnsi"/>
          <w:b/>
          <w:sz w:val="24"/>
          <w:szCs w:val="24"/>
        </w:rPr>
        <w:t>5</w:t>
      </w:r>
      <w:r w:rsidRPr="005B188F">
        <w:rPr>
          <w:rFonts w:asciiTheme="majorHAnsi" w:hAnsiTheme="majorHAnsi" w:cstheme="majorHAnsi"/>
          <w:b/>
          <w:sz w:val="24"/>
          <w:szCs w:val="24"/>
        </w:rPr>
        <w:t xml:space="preserve"> M.</w:t>
      </w:r>
    </w:p>
    <w:p w14:paraId="2669C5D7" w14:textId="01AF2A05" w:rsidR="00292EAA" w:rsidRPr="00292EAA" w:rsidRDefault="00292EAA" w:rsidP="00292EAA">
      <w:pPr>
        <w:numPr>
          <w:ilvl w:val="0"/>
          <w:numId w:val="1"/>
        </w:numPr>
        <w:jc w:val="center"/>
        <w:rPr>
          <w:rFonts w:ascii="Calibri Light" w:eastAsia="Calibri" w:hAnsi="Calibri Light" w:cs="Calibri Light"/>
          <w:b/>
          <w:sz w:val="24"/>
          <w:szCs w:val="24"/>
        </w:rPr>
      </w:pPr>
      <w:r w:rsidRPr="005B188F">
        <w:rPr>
          <w:rFonts w:ascii="Calibri Light" w:eastAsia="Calibri" w:hAnsi="Calibri Light" w:cs="Calibri Light"/>
          <w:noProof/>
          <w:sz w:val="20"/>
          <w:szCs w:val="20"/>
          <w:lang w:val="en-US"/>
        </w:rPr>
        <w:drawing>
          <wp:anchor distT="0" distB="0" distL="114300" distR="114300" simplePos="0" relativeHeight="251660288" behindDoc="1" locked="0" layoutInCell="1" allowOverlap="1" wp14:anchorId="66D07801" wp14:editId="27700F99">
            <wp:simplePos x="0" y="0"/>
            <wp:positionH relativeFrom="column">
              <wp:posOffset>-54610</wp:posOffset>
            </wp:positionH>
            <wp:positionV relativeFrom="paragraph">
              <wp:posOffset>1705610</wp:posOffset>
            </wp:positionV>
            <wp:extent cx="6182360" cy="1741170"/>
            <wp:effectExtent l="0" t="0" r="8890" b="11430"/>
            <wp:wrapTight wrapText="bothSides">
              <wp:wrapPolygon edited="0">
                <wp:start x="0" y="0"/>
                <wp:lineTo x="0" y="21505"/>
                <wp:lineTo x="21565" y="21505"/>
                <wp:lineTo x="21565" y="0"/>
                <wp:lineTo x="0" y="0"/>
              </wp:wrapPolygon>
            </wp:wrapTight>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14:sizeRelH relativeFrom="margin">
              <wp14:pctWidth>0</wp14:pctWidth>
            </wp14:sizeRelH>
            <wp14:sizeRelV relativeFrom="margin">
              <wp14:pctHeight>0</wp14:pctHeight>
            </wp14:sizeRelV>
          </wp:anchor>
        </w:drawing>
      </w:r>
      <w:bookmarkStart w:id="0" w:name="_Hlk182569882"/>
      <w:r w:rsidRPr="00292EAA">
        <w:rPr>
          <w:rFonts w:ascii="Calibri Light" w:eastAsia="Calibri" w:hAnsi="Calibri Light" w:cs="Calibri Light"/>
          <w:b/>
          <w:sz w:val="24"/>
          <w:szCs w:val="24"/>
        </w:rPr>
        <w:t>DARBUOTOJŲ ASMENINIO UGDYMOSI, NUOLATINIO MOKYMOSI IR TOBULĖJIMO REZULTATAI 202</w:t>
      </w:r>
      <w:r w:rsidR="00046B4D">
        <w:rPr>
          <w:rFonts w:ascii="Calibri Light" w:eastAsia="Calibri" w:hAnsi="Calibri Light" w:cs="Calibri Light"/>
          <w:b/>
          <w:sz w:val="24"/>
          <w:szCs w:val="24"/>
        </w:rPr>
        <w:t>5</w:t>
      </w:r>
      <w:r w:rsidRPr="00292EAA">
        <w:rPr>
          <w:rFonts w:ascii="Calibri Light" w:eastAsia="Calibri" w:hAnsi="Calibri Light" w:cs="Calibri Light"/>
          <w:b/>
          <w:sz w:val="24"/>
          <w:szCs w:val="24"/>
        </w:rPr>
        <w:t xml:space="preserve"> M</w:t>
      </w:r>
      <w:bookmarkEnd w:id="0"/>
      <w:r w:rsidRPr="00292EAA">
        <w:rPr>
          <w:rFonts w:ascii="Calibri Light" w:eastAsia="Calibri" w:hAnsi="Calibri Light" w:cs="Calibri Light"/>
          <w:b/>
          <w:sz w:val="24"/>
          <w:szCs w:val="24"/>
        </w:rPr>
        <w:t>.</w:t>
      </w:r>
    </w:p>
    <w:tbl>
      <w:tblPr>
        <w:tblStyle w:val="Lentelstinklelis"/>
        <w:tblW w:w="0" w:type="auto"/>
        <w:tblLook w:val="04A0" w:firstRow="1" w:lastRow="0" w:firstColumn="1" w:lastColumn="0" w:noHBand="0" w:noVBand="1"/>
      </w:tblPr>
      <w:tblGrid>
        <w:gridCol w:w="1838"/>
        <w:gridCol w:w="7790"/>
      </w:tblGrid>
      <w:tr w:rsidR="00292EAA" w:rsidRPr="00292EAA" w14:paraId="2C5EC53E" w14:textId="77777777" w:rsidTr="002C0ADB">
        <w:tc>
          <w:tcPr>
            <w:tcW w:w="1838" w:type="dxa"/>
            <w:vAlign w:val="center"/>
          </w:tcPr>
          <w:p w14:paraId="42D7832D" w14:textId="77777777" w:rsidR="00292EAA" w:rsidRPr="00292EAA" w:rsidRDefault="00292EAA" w:rsidP="00292EAA">
            <w:pPr>
              <w:jc w:val="both"/>
              <w:rPr>
                <w:rFonts w:ascii="Calibri Light" w:eastAsia="Calibri" w:hAnsi="Calibri Light" w:cs="Calibri Light"/>
                <w:b/>
              </w:rPr>
            </w:pPr>
            <w:bookmarkStart w:id="1" w:name="_Hlk182569922"/>
            <w:r w:rsidRPr="00292EAA">
              <w:rPr>
                <w:rFonts w:ascii="Calibri Light" w:eastAsia="Calibri" w:hAnsi="Calibri Light" w:cs="Calibri Light"/>
                <w:b/>
              </w:rPr>
              <w:t xml:space="preserve">9 </w:t>
            </w:r>
            <w:proofErr w:type="spellStart"/>
            <w:r w:rsidRPr="00292EAA">
              <w:rPr>
                <w:rFonts w:ascii="Calibri Light" w:eastAsia="Calibri" w:hAnsi="Calibri Light" w:cs="Calibri Light"/>
                <w:b/>
              </w:rPr>
              <w:t>kriterijus</w:t>
            </w:r>
            <w:proofErr w:type="spellEnd"/>
          </w:p>
        </w:tc>
        <w:tc>
          <w:tcPr>
            <w:tcW w:w="7791" w:type="dxa"/>
          </w:tcPr>
          <w:p w14:paraId="60D0266B" w14:textId="77777777" w:rsidR="00292EAA" w:rsidRPr="00292EAA" w:rsidRDefault="00292EAA" w:rsidP="00292EAA">
            <w:pPr>
              <w:jc w:val="both"/>
              <w:rPr>
                <w:rFonts w:ascii="Calibri Light" w:eastAsia="Calibri" w:hAnsi="Calibri Light" w:cs="Calibri Light"/>
              </w:rPr>
            </w:pPr>
            <w:proofErr w:type="spellStart"/>
            <w:r w:rsidRPr="00292EAA">
              <w:rPr>
                <w:rFonts w:ascii="Calibri Light" w:eastAsia="Calibri" w:hAnsi="Calibri Light" w:cs="Calibri Light"/>
              </w:rPr>
              <w:t>Socialinių</w:t>
            </w:r>
            <w:proofErr w:type="spellEnd"/>
            <w:r w:rsidRPr="00292EAA">
              <w:rPr>
                <w:rFonts w:ascii="Calibri Light" w:eastAsia="Calibri" w:hAnsi="Calibri Light" w:cs="Calibri Light"/>
              </w:rPr>
              <w:t xml:space="preserve"> </w:t>
            </w:r>
            <w:proofErr w:type="spellStart"/>
            <w:r w:rsidRPr="00292EAA">
              <w:rPr>
                <w:rFonts w:ascii="Calibri Light" w:eastAsia="Calibri" w:hAnsi="Calibri Light" w:cs="Calibri Light"/>
              </w:rPr>
              <w:t>paslaugų</w:t>
            </w:r>
            <w:proofErr w:type="spellEnd"/>
            <w:r w:rsidRPr="00292EAA">
              <w:rPr>
                <w:rFonts w:ascii="Calibri Light" w:eastAsia="Calibri" w:hAnsi="Calibri Light" w:cs="Calibri Light"/>
              </w:rPr>
              <w:t xml:space="preserve"> </w:t>
            </w:r>
            <w:proofErr w:type="spellStart"/>
            <w:r w:rsidRPr="00292EAA">
              <w:rPr>
                <w:rFonts w:ascii="Calibri Light" w:eastAsia="Calibri" w:hAnsi="Calibri Light" w:cs="Calibri Light"/>
              </w:rPr>
              <w:t>teikėjai</w:t>
            </w:r>
            <w:proofErr w:type="spellEnd"/>
            <w:r w:rsidRPr="00292EAA">
              <w:rPr>
                <w:rFonts w:ascii="Calibri Light" w:eastAsia="Calibri" w:hAnsi="Calibri Light" w:cs="Calibri Light"/>
              </w:rPr>
              <w:t xml:space="preserve"> taiko </w:t>
            </w:r>
            <w:proofErr w:type="spellStart"/>
            <w:r w:rsidRPr="00292EAA">
              <w:rPr>
                <w:rFonts w:ascii="Calibri Light" w:eastAsia="Calibri" w:hAnsi="Calibri Light" w:cs="Calibri Light"/>
              </w:rPr>
              <w:t>personalo</w:t>
            </w:r>
            <w:proofErr w:type="spellEnd"/>
            <w:r w:rsidRPr="00292EAA">
              <w:rPr>
                <w:rFonts w:ascii="Calibri Light" w:eastAsia="Calibri" w:hAnsi="Calibri Light" w:cs="Calibri Light"/>
              </w:rPr>
              <w:t xml:space="preserve"> </w:t>
            </w:r>
            <w:proofErr w:type="spellStart"/>
            <w:r w:rsidRPr="00292EAA">
              <w:rPr>
                <w:rFonts w:ascii="Calibri Light" w:eastAsia="Calibri" w:hAnsi="Calibri Light" w:cs="Calibri Light"/>
              </w:rPr>
              <w:t>kvalifikacijos</w:t>
            </w:r>
            <w:proofErr w:type="spellEnd"/>
            <w:r w:rsidRPr="00292EAA">
              <w:rPr>
                <w:rFonts w:ascii="Calibri Light" w:eastAsia="Calibri" w:hAnsi="Calibri Light" w:cs="Calibri Light"/>
              </w:rPr>
              <w:t xml:space="preserve"> </w:t>
            </w:r>
            <w:proofErr w:type="spellStart"/>
            <w:r w:rsidRPr="00292EAA">
              <w:rPr>
                <w:rFonts w:ascii="Calibri Light" w:eastAsia="Calibri" w:hAnsi="Calibri Light" w:cs="Calibri Light"/>
              </w:rPr>
              <w:t>kėlimo</w:t>
            </w:r>
            <w:proofErr w:type="spellEnd"/>
            <w:r w:rsidRPr="00292EAA">
              <w:rPr>
                <w:rFonts w:ascii="Calibri Light" w:eastAsia="Calibri" w:hAnsi="Calibri Light" w:cs="Calibri Light"/>
              </w:rPr>
              <w:t xml:space="preserve"> </w:t>
            </w:r>
            <w:proofErr w:type="spellStart"/>
            <w:r w:rsidRPr="00292EAA">
              <w:rPr>
                <w:rFonts w:ascii="Calibri Light" w:eastAsia="Calibri" w:hAnsi="Calibri Light" w:cs="Calibri Light"/>
              </w:rPr>
              <w:t>priemones</w:t>
            </w:r>
            <w:proofErr w:type="spellEnd"/>
            <w:r w:rsidRPr="00292EAA">
              <w:rPr>
                <w:rFonts w:ascii="Calibri Light" w:eastAsia="Calibri" w:hAnsi="Calibri Light" w:cs="Calibri Light"/>
              </w:rPr>
              <w:t xml:space="preserve">, </w:t>
            </w:r>
            <w:proofErr w:type="spellStart"/>
            <w:r w:rsidRPr="00292EAA">
              <w:rPr>
                <w:rFonts w:ascii="Calibri Light" w:eastAsia="Calibri" w:hAnsi="Calibri Light" w:cs="Calibri Light"/>
              </w:rPr>
              <w:t>remdamasis</w:t>
            </w:r>
            <w:proofErr w:type="spellEnd"/>
            <w:r w:rsidRPr="00292EAA">
              <w:rPr>
                <w:rFonts w:ascii="Calibri Light" w:eastAsia="Calibri" w:hAnsi="Calibri Light" w:cs="Calibri Light"/>
              </w:rPr>
              <w:t xml:space="preserve"> </w:t>
            </w:r>
            <w:proofErr w:type="spellStart"/>
            <w:r w:rsidRPr="00292EAA">
              <w:rPr>
                <w:rFonts w:ascii="Calibri Light" w:eastAsia="Calibri" w:hAnsi="Calibri Light" w:cs="Calibri Light"/>
              </w:rPr>
              <w:t>asmeninio</w:t>
            </w:r>
            <w:proofErr w:type="spellEnd"/>
            <w:r w:rsidRPr="00292EAA">
              <w:rPr>
                <w:rFonts w:ascii="Calibri Light" w:eastAsia="Calibri" w:hAnsi="Calibri Light" w:cs="Calibri Light"/>
              </w:rPr>
              <w:t xml:space="preserve"> </w:t>
            </w:r>
            <w:proofErr w:type="spellStart"/>
            <w:r w:rsidRPr="00292EAA">
              <w:rPr>
                <w:rFonts w:ascii="Calibri Light" w:eastAsia="Calibri" w:hAnsi="Calibri Light" w:cs="Calibri Light"/>
              </w:rPr>
              <w:t>ugdymo</w:t>
            </w:r>
            <w:proofErr w:type="spellEnd"/>
            <w:r w:rsidRPr="00292EAA">
              <w:rPr>
                <w:rFonts w:ascii="Calibri Light" w:eastAsia="Calibri" w:hAnsi="Calibri Light" w:cs="Calibri Light"/>
              </w:rPr>
              <w:t xml:space="preserve">, </w:t>
            </w:r>
            <w:proofErr w:type="spellStart"/>
            <w:r w:rsidRPr="00292EAA">
              <w:rPr>
                <w:rFonts w:ascii="Calibri Light" w:eastAsia="Calibri" w:hAnsi="Calibri Light" w:cs="Calibri Light"/>
              </w:rPr>
              <w:t>nuolatinio</w:t>
            </w:r>
            <w:proofErr w:type="spellEnd"/>
            <w:r w:rsidRPr="00292EAA">
              <w:rPr>
                <w:rFonts w:ascii="Calibri Light" w:eastAsia="Calibri" w:hAnsi="Calibri Light" w:cs="Calibri Light"/>
              </w:rPr>
              <w:t xml:space="preserve"> </w:t>
            </w:r>
            <w:proofErr w:type="spellStart"/>
            <w:r w:rsidRPr="00292EAA">
              <w:rPr>
                <w:rFonts w:ascii="Calibri Light" w:eastAsia="Calibri" w:hAnsi="Calibri Light" w:cs="Calibri Light"/>
              </w:rPr>
              <w:t>mokymosi</w:t>
            </w:r>
            <w:proofErr w:type="spellEnd"/>
            <w:r w:rsidRPr="00292EAA">
              <w:rPr>
                <w:rFonts w:ascii="Calibri Light" w:eastAsia="Calibri" w:hAnsi="Calibri Light" w:cs="Calibri Light"/>
              </w:rPr>
              <w:t xml:space="preserve"> </w:t>
            </w:r>
            <w:proofErr w:type="spellStart"/>
            <w:r w:rsidRPr="00292EAA">
              <w:rPr>
                <w:rFonts w:ascii="Calibri Light" w:eastAsia="Calibri" w:hAnsi="Calibri Light" w:cs="Calibri Light"/>
              </w:rPr>
              <w:t>ir</w:t>
            </w:r>
            <w:proofErr w:type="spellEnd"/>
            <w:r w:rsidRPr="00292EAA">
              <w:rPr>
                <w:rFonts w:ascii="Calibri Light" w:eastAsia="Calibri" w:hAnsi="Calibri Light" w:cs="Calibri Light"/>
              </w:rPr>
              <w:t xml:space="preserve"> </w:t>
            </w:r>
            <w:proofErr w:type="spellStart"/>
            <w:r w:rsidRPr="00292EAA">
              <w:rPr>
                <w:rFonts w:ascii="Calibri Light" w:eastAsia="Calibri" w:hAnsi="Calibri Light" w:cs="Calibri Light"/>
              </w:rPr>
              <w:t>tobulėjimo</w:t>
            </w:r>
            <w:proofErr w:type="spellEnd"/>
            <w:r w:rsidRPr="00292EAA">
              <w:rPr>
                <w:rFonts w:ascii="Calibri Light" w:eastAsia="Calibri" w:hAnsi="Calibri Light" w:cs="Calibri Light"/>
              </w:rPr>
              <w:t xml:space="preserve"> </w:t>
            </w:r>
            <w:proofErr w:type="spellStart"/>
            <w:r w:rsidRPr="00292EAA">
              <w:rPr>
                <w:rFonts w:ascii="Calibri Light" w:eastAsia="Calibri" w:hAnsi="Calibri Light" w:cs="Calibri Light"/>
              </w:rPr>
              <w:t>planu</w:t>
            </w:r>
            <w:proofErr w:type="spellEnd"/>
            <w:r w:rsidRPr="00292EAA">
              <w:rPr>
                <w:rFonts w:ascii="Calibri Light" w:eastAsia="Calibri" w:hAnsi="Calibri Light" w:cs="Calibri Light"/>
              </w:rPr>
              <w:t>.</w:t>
            </w:r>
          </w:p>
        </w:tc>
      </w:tr>
      <w:tr w:rsidR="00292EAA" w:rsidRPr="00292EAA" w14:paraId="0CA25065" w14:textId="77777777" w:rsidTr="002C0ADB">
        <w:tc>
          <w:tcPr>
            <w:tcW w:w="1838" w:type="dxa"/>
            <w:vAlign w:val="center"/>
          </w:tcPr>
          <w:p w14:paraId="4AC1A45A" w14:textId="77777777" w:rsidR="00292EAA" w:rsidRPr="00292EAA" w:rsidRDefault="00292EAA" w:rsidP="00292EAA">
            <w:pPr>
              <w:jc w:val="both"/>
              <w:rPr>
                <w:rFonts w:ascii="Calibri Light" w:eastAsia="Calibri" w:hAnsi="Calibri Light" w:cs="Calibri Light"/>
                <w:b/>
              </w:rPr>
            </w:pPr>
            <w:proofErr w:type="spellStart"/>
            <w:r w:rsidRPr="00292EAA">
              <w:rPr>
                <w:rFonts w:ascii="Calibri Light" w:eastAsia="Calibri" w:hAnsi="Calibri Light" w:cs="Calibri Light"/>
                <w:b/>
              </w:rPr>
              <w:t>Rodikliai</w:t>
            </w:r>
            <w:proofErr w:type="spellEnd"/>
          </w:p>
        </w:tc>
        <w:tc>
          <w:tcPr>
            <w:tcW w:w="7791" w:type="dxa"/>
          </w:tcPr>
          <w:p w14:paraId="01CAFFD1" w14:textId="21A41AAD" w:rsidR="00292EAA" w:rsidRPr="00292EAA" w:rsidRDefault="00292EAA" w:rsidP="00292EAA">
            <w:pPr>
              <w:numPr>
                <w:ilvl w:val="0"/>
                <w:numId w:val="2"/>
              </w:numPr>
              <w:contextualSpacing/>
              <w:jc w:val="both"/>
              <w:rPr>
                <w:rFonts w:ascii="Calibri Light" w:eastAsia="Calibri" w:hAnsi="Calibri Light" w:cs="Calibri Light"/>
                <w:b/>
              </w:rPr>
            </w:pPr>
            <w:r w:rsidRPr="00292EAA">
              <w:rPr>
                <w:rFonts w:ascii="Calibri Light" w:eastAsia="Calibri" w:hAnsi="Calibri Light" w:cs="Calibri Light"/>
                <w:b/>
              </w:rPr>
              <w:t>202</w:t>
            </w:r>
            <w:r w:rsidR="003E3C9D">
              <w:rPr>
                <w:rFonts w:ascii="Calibri Light" w:eastAsia="Calibri" w:hAnsi="Calibri Light" w:cs="Calibri Light"/>
                <w:b/>
              </w:rPr>
              <w:t>5</w:t>
            </w:r>
            <w:r w:rsidRPr="00292EAA">
              <w:rPr>
                <w:rFonts w:ascii="Calibri Light" w:eastAsia="Calibri" w:hAnsi="Calibri Light" w:cs="Calibri Light"/>
                <w:b/>
              </w:rPr>
              <w:t xml:space="preserve"> m. I – III </w:t>
            </w:r>
            <w:proofErr w:type="spellStart"/>
            <w:r w:rsidRPr="00292EAA">
              <w:rPr>
                <w:rFonts w:ascii="Calibri Light" w:eastAsia="Calibri" w:hAnsi="Calibri Light" w:cs="Calibri Light"/>
                <w:b/>
              </w:rPr>
              <w:t>ketvirtį</w:t>
            </w:r>
            <w:proofErr w:type="spellEnd"/>
            <w:r w:rsidRPr="00292EAA">
              <w:rPr>
                <w:rFonts w:ascii="Calibri Light" w:eastAsia="Calibri" w:hAnsi="Calibri Light" w:cs="Calibri Light"/>
                <w:b/>
              </w:rPr>
              <w:t xml:space="preserve"> </w:t>
            </w:r>
            <w:proofErr w:type="spellStart"/>
            <w:r w:rsidRPr="00292EAA">
              <w:rPr>
                <w:rFonts w:ascii="Calibri Light" w:eastAsia="Calibri" w:hAnsi="Calibri Light" w:cs="Calibri Light"/>
                <w:b/>
              </w:rPr>
              <w:t>Įstaigos</w:t>
            </w:r>
            <w:proofErr w:type="spellEnd"/>
            <w:r w:rsidRPr="00292EAA">
              <w:rPr>
                <w:rFonts w:ascii="Calibri Light" w:eastAsia="Calibri" w:hAnsi="Calibri Light" w:cs="Calibri Light"/>
                <w:b/>
              </w:rPr>
              <w:t xml:space="preserve"> </w:t>
            </w:r>
            <w:proofErr w:type="spellStart"/>
            <w:r w:rsidRPr="00292EAA">
              <w:rPr>
                <w:rFonts w:ascii="Calibri Light" w:eastAsia="Calibri" w:hAnsi="Calibri Light" w:cs="Calibri Light"/>
                <w:b/>
              </w:rPr>
              <w:t>darbuotojų</w:t>
            </w:r>
            <w:proofErr w:type="spellEnd"/>
            <w:r w:rsidRPr="00292EAA">
              <w:rPr>
                <w:rFonts w:ascii="Calibri Light" w:eastAsia="Calibri" w:hAnsi="Calibri Light" w:cs="Calibri Light"/>
                <w:b/>
              </w:rPr>
              <w:t xml:space="preserve"> </w:t>
            </w:r>
            <w:proofErr w:type="spellStart"/>
            <w:r w:rsidRPr="00292EAA">
              <w:rPr>
                <w:rFonts w:ascii="Calibri Light" w:eastAsia="Calibri" w:hAnsi="Calibri Light" w:cs="Calibri Light"/>
                <w:b/>
              </w:rPr>
              <w:t>kėlusių</w:t>
            </w:r>
            <w:proofErr w:type="spellEnd"/>
            <w:r w:rsidRPr="00292EAA">
              <w:rPr>
                <w:rFonts w:ascii="Calibri Light" w:eastAsia="Calibri" w:hAnsi="Calibri Light" w:cs="Calibri Light"/>
                <w:b/>
              </w:rPr>
              <w:t xml:space="preserve"> </w:t>
            </w:r>
            <w:proofErr w:type="spellStart"/>
            <w:r w:rsidRPr="00292EAA">
              <w:rPr>
                <w:rFonts w:ascii="Calibri Light" w:eastAsia="Calibri" w:hAnsi="Calibri Light" w:cs="Calibri Light"/>
                <w:b/>
              </w:rPr>
              <w:t>savo</w:t>
            </w:r>
            <w:proofErr w:type="spellEnd"/>
            <w:r w:rsidRPr="00292EAA">
              <w:rPr>
                <w:rFonts w:ascii="Calibri Light" w:eastAsia="Calibri" w:hAnsi="Calibri Light" w:cs="Calibri Light"/>
                <w:b/>
              </w:rPr>
              <w:t xml:space="preserve"> </w:t>
            </w:r>
            <w:proofErr w:type="spellStart"/>
            <w:r w:rsidRPr="00292EAA">
              <w:rPr>
                <w:rFonts w:ascii="Calibri Light" w:eastAsia="Calibri" w:hAnsi="Calibri Light" w:cs="Calibri Light"/>
                <w:b/>
              </w:rPr>
              <w:t>kompetencijas</w:t>
            </w:r>
            <w:proofErr w:type="spellEnd"/>
            <w:r w:rsidRPr="00292EAA">
              <w:rPr>
                <w:rFonts w:ascii="Calibri Light" w:eastAsia="Calibri" w:hAnsi="Calibri Light" w:cs="Calibri Light"/>
                <w:b/>
              </w:rPr>
              <w:t xml:space="preserve">, </w:t>
            </w:r>
            <w:proofErr w:type="spellStart"/>
            <w:r w:rsidRPr="00292EAA">
              <w:rPr>
                <w:rFonts w:ascii="Calibri Light" w:eastAsia="Calibri" w:hAnsi="Calibri Light" w:cs="Calibri Light"/>
                <w:b/>
              </w:rPr>
              <w:t>procentinė</w:t>
            </w:r>
            <w:proofErr w:type="spellEnd"/>
            <w:r w:rsidRPr="00292EAA">
              <w:rPr>
                <w:rFonts w:ascii="Calibri Light" w:eastAsia="Calibri" w:hAnsi="Calibri Light" w:cs="Calibri Light"/>
                <w:b/>
              </w:rPr>
              <w:t xml:space="preserve"> </w:t>
            </w:r>
            <w:proofErr w:type="spellStart"/>
            <w:r w:rsidRPr="00292EAA">
              <w:rPr>
                <w:rFonts w:ascii="Calibri Light" w:eastAsia="Calibri" w:hAnsi="Calibri Light" w:cs="Calibri Light"/>
                <w:b/>
              </w:rPr>
              <w:t>dalis</w:t>
            </w:r>
            <w:proofErr w:type="spellEnd"/>
            <w:r w:rsidRPr="00292EAA">
              <w:rPr>
                <w:rFonts w:ascii="Calibri Light" w:eastAsia="Calibri" w:hAnsi="Calibri Light" w:cs="Calibri Light"/>
                <w:b/>
              </w:rPr>
              <w:t xml:space="preserve">, </w:t>
            </w:r>
            <w:proofErr w:type="spellStart"/>
            <w:r w:rsidRPr="00292EAA">
              <w:rPr>
                <w:rFonts w:ascii="Calibri Light" w:eastAsia="Calibri" w:hAnsi="Calibri Light" w:cs="Calibri Light"/>
                <w:b/>
              </w:rPr>
              <w:t>palyginus</w:t>
            </w:r>
            <w:proofErr w:type="spellEnd"/>
            <w:r w:rsidRPr="00292EAA">
              <w:rPr>
                <w:rFonts w:ascii="Calibri Light" w:eastAsia="Calibri" w:hAnsi="Calibri Light" w:cs="Calibri Light"/>
                <w:b/>
              </w:rPr>
              <w:t xml:space="preserve"> </w:t>
            </w:r>
            <w:proofErr w:type="spellStart"/>
            <w:r w:rsidRPr="00292EAA">
              <w:rPr>
                <w:rFonts w:ascii="Calibri Light" w:eastAsia="Calibri" w:hAnsi="Calibri Light" w:cs="Calibri Light"/>
                <w:b/>
              </w:rPr>
              <w:t>su</w:t>
            </w:r>
            <w:proofErr w:type="spellEnd"/>
            <w:r w:rsidRPr="00292EAA">
              <w:rPr>
                <w:rFonts w:ascii="Calibri Light" w:eastAsia="Calibri" w:hAnsi="Calibri Light" w:cs="Calibri Light"/>
                <w:b/>
              </w:rPr>
              <w:t xml:space="preserve"> 202</w:t>
            </w:r>
            <w:r w:rsidR="003E3C9D">
              <w:rPr>
                <w:rFonts w:ascii="Calibri Light" w:eastAsia="Calibri" w:hAnsi="Calibri Light" w:cs="Calibri Light"/>
                <w:b/>
              </w:rPr>
              <w:t>4</w:t>
            </w:r>
            <w:r w:rsidRPr="00292EAA">
              <w:rPr>
                <w:rFonts w:ascii="Calibri Light" w:eastAsia="Calibri" w:hAnsi="Calibri Light" w:cs="Calibri Light"/>
                <w:b/>
              </w:rPr>
              <w:t xml:space="preserve"> m. </w:t>
            </w:r>
            <w:proofErr w:type="spellStart"/>
            <w:r w:rsidRPr="00292EAA">
              <w:rPr>
                <w:rFonts w:ascii="Calibri Light" w:eastAsia="Calibri" w:hAnsi="Calibri Light" w:cs="Calibri Light"/>
                <w:b/>
              </w:rPr>
              <w:t>Įstaigos</w:t>
            </w:r>
            <w:proofErr w:type="spellEnd"/>
            <w:r w:rsidRPr="00292EAA">
              <w:rPr>
                <w:rFonts w:ascii="Calibri Light" w:eastAsia="Calibri" w:hAnsi="Calibri Light" w:cs="Calibri Light"/>
                <w:b/>
              </w:rPr>
              <w:t xml:space="preserve"> </w:t>
            </w:r>
            <w:proofErr w:type="spellStart"/>
            <w:r w:rsidRPr="00292EAA">
              <w:rPr>
                <w:rFonts w:ascii="Calibri Light" w:eastAsia="Calibri" w:hAnsi="Calibri Light" w:cs="Calibri Light"/>
                <w:b/>
              </w:rPr>
              <w:t>darbuotojų</w:t>
            </w:r>
            <w:proofErr w:type="spellEnd"/>
            <w:r w:rsidRPr="00292EAA">
              <w:rPr>
                <w:rFonts w:ascii="Calibri Light" w:eastAsia="Calibri" w:hAnsi="Calibri Light" w:cs="Calibri Light"/>
                <w:b/>
              </w:rPr>
              <w:t xml:space="preserve">, </w:t>
            </w:r>
            <w:proofErr w:type="spellStart"/>
            <w:r w:rsidRPr="00292EAA">
              <w:rPr>
                <w:rFonts w:ascii="Calibri Light" w:eastAsia="Calibri" w:hAnsi="Calibri Light" w:cs="Calibri Light"/>
                <w:b/>
              </w:rPr>
              <w:t>tobulinusių</w:t>
            </w:r>
            <w:proofErr w:type="spellEnd"/>
            <w:r w:rsidRPr="00292EAA">
              <w:rPr>
                <w:rFonts w:ascii="Calibri Light" w:eastAsia="Calibri" w:hAnsi="Calibri Light" w:cs="Calibri Light"/>
                <w:b/>
              </w:rPr>
              <w:t xml:space="preserve"> </w:t>
            </w:r>
            <w:proofErr w:type="spellStart"/>
            <w:r w:rsidRPr="00292EAA">
              <w:rPr>
                <w:rFonts w:ascii="Calibri Light" w:eastAsia="Calibri" w:hAnsi="Calibri Light" w:cs="Calibri Light"/>
                <w:b/>
              </w:rPr>
              <w:t>kompetencijas</w:t>
            </w:r>
            <w:proofErr w:type="spellEnd"/>
            <w:r w:rsidRPr="00292EAA">
              <w:rPr>
                <w:rFonts w:ascii="Calibri Light" w:eastAsia="Calibri" w:hAnsi="Calibri Light" w:cs="Calibri Light"/>
                <w:b/>
              </w:rPr>
              <w:t xml:space="preserve">, </w:t>
            </w:r>
            <w:proofErr w:type="spellStart"/>
            <w:r w:rsidRPr="00292EAA">
              <w:rPr>
                <w:rFonts w:ascii="Calibri Light" w:eastAsia="Calibri" w:hAnsi="Calibri Light" w:cs="Calibri Light"/>
                <w:b/>
              </w:rPr>
              <w:t>procentine</w:t>
            </w:r>
            <w:proofErr w:type="spellEnd"/>
            <w:r w:rsidRPr="00292EAA">
              <w:rPr>
                <w:rFonts w:ascii="Calibri Light" w:eastAsia="Calibri" w:hAnsi="Calibri Light" w:cs="Calibri Light"/>
                <w:b/>
              </w:rPr>
              <w:t xml:space="preserve"> </w:t>
            </w:r>
            <w:proofErr w:type="spellStart"/>
            <w:r w:rsidRPr="00292EAA">
              <w:rPr>
                <w:rFonts w:ascii="Calibri Light" w:eastAsia="Calibri" w:hAnsi="Calibri Light" w:cs="Calibri Light"/>
                <w:b/>
              </w:rPr>
              <w:t>dalimi</w:t>
            </w:r>
            <w:proofErr w:type="spellEnd"/>
            <w:r w:rsidRPr="00292EAA">
              <w:rPr>
                <w:rFonts w:ascii="Calibri Light" w:eastAsia="Calibri" w:hAnsi="Calibri Light" w:cs="Calibri Light"/>
                <w:b/>
              </w:rPr>
              <w:t>;</w:t>
            </w:r>
          </w:p>
          <w:p w14:paraId="63C4B6B6" w14:textId="77777777" w:rsidR="00292EAA" w:rsidRPr="00292EAA" w:rsidRDefault="00292EAA" w:rsidP="00292EAA">
            <w:pPr>
              <w:numPr>
                <w:ilvl w:val="0"/>
                <w:numId w:val="2"/>
              </w:numPr>
              <w:contextualSpacing/>
              <w:jc w:val="both"/>
              <w:rPr>
                <w:rFonts w:ascii="Calibri Light" w:eastAsia="Calibri" w:hAnsi="Calibri Light" w:cs="Calibri Light"/>
                <w:b/>
              </w:rPr>
            </w:pPr>
            <w:proofErr w:type="spellStart"/>
            <w:r w:rsidRPr="00292EAA">
              <w:rPr>
                <w:rFonts w:ascii="Calibri Light" w:eastAsia="Calibri" w:hAnsi="Calibri Light" w:cs="Calibri Light"/>
                <w:b/>
              </w:rPr>
              <w:t>gautos</w:t>
            </w:r>
            <w:proofErr w:type="spellEnd"/>
            <w:r w:rsidRPr="00292EAA">
              <w:rPr>
                <w:rFonts w:ascii="Calibri Light" w:eastAsia="Calibri" w:hAnsi="Calibri Light" w:cs="Calibri Light"/>
                <w:b/>
              </w:rPr>
              <w:t xml:space="preserve"> </w:t>
            </w:r>
            <w:proofErr w:type="spellStart"/>
            <w:r w:rsidRPr="00292EAA">
              <w:rPr>
                <w:rFonts w:ascii="Calibri Light" w:eastAsia="Calibri" w:hAnsi="Calibri Light" w:cs="Calibri Light"/>
                <w:b/>
              </w:rPr>
              <w:t>mokymų</w:t>
            </w:r>
            <w:proofErr w:type="spellEnd"/>
            <w:r w:rsidRPr="00292EAA">
              <w:rPr>
                <w:rFonts w:ascii="Calibri Light" w:eastAsia="Calibri" w:hAnsi="Calibri Light" w:cs="Calibri Light"/>
                <w:b/>
              </w:rPr>
              <w:t xml:space="preserve"> </w:t>
            </w:r>
            <w:proofErr w:type="spellStart"/>
            <w:r w:rsidRPr="00292EAA">
              <w:rPr>
                <w:rFonts w:ascii="Calibri Light" w:eastAsia="Calibri" w:hAnsi="Calibri Light" w:cs="Calibri Light"/>
                <w:b/>
              </w:rPr>
              <w:t>naudos</w:t>
            </w:r>
            <w:proofErr w:type="spellEnd"/>
            <w:r w:rsidRPr="00292EAA">
              <w:rPr>
                <w:rFonts w:ascii="Calibri Light" w:eastAsia="Calibri" w:hAnsi="Calibri Light" w:cs="Calibri Light"/>
                <w:b/>
              </w:rPr>
              <w:t xml:space="preserve"> </w:t>
            </w:r>
            <w:proofErr w:type="spellStart"/>
            <w:r w:rsidRPr="00292EAA">
              <w:rPr>
                <w:rFonts w:ascii="Calibri Light" w:eastAsia="Calibri" w:hAnsi="Calibri Light" w:cs="Calibri Light"/>
                <w:b/>
              </w:rPr>
              <w:t>ir</w:t>
            </w:r>
            <w:proofErr w:type="spellEnd"/>
            <w:r w:rsidRPr="00292EAA">
              <w:rPr>
                <w:rFonts w:ascii="Calibri Light" w:eastAsia="Calibri" w:hAnsi="Calibri Light" w:cs="Calibri Light"/>
                <w:b/>
              </w:rPr>
              <w:t xml:space="preserve"> </w:t>
            </w:r>
            <w:proofErr w:type="spellStart"/>
            <w:r w:rsidRPr="00292EAA">
              <w:rPr>
                <w:rFonts w:ascii="Calibri Light" w:eastAsia="Calibri" w:hAnsi="Calibri Light" w:cs="Calibri Light"/>
                <w:b/>
              </w:rPr>
              <w:t>įgytų</w:t>
            </w:r>
            <w:proofErr w:type="spellEnd"/>
            <w:r w:rsidRPr="00292EAA">
              <w:rPr>
                <w:rFonts w:ascii="Calibri Light" w:eastAsia="Calibri" w:hAnsi="Calibri Light" w:cs="Calibri Light"/>
                <w:b/>
              </w:rPr>
              <w:t xml:space="preserve"> </w:t>
            </w:r>
            <w:proofErr w:type="spellStart"/>
            <w:r w:rsidRPr="00292EAA">
              <w:rPr>
                <w:rFonts w:ascii="Calibri Light" w:eastAsia="Calibri" w:hAnsi="Calibri Light" w:cs="Calibri Light"/>
                <w:b/>
              </w:rPr>
              <w:t>kompetencijų</w:t>
            </w:r>
            <w:proofErr w:type="spellEnd"/>
            <w:r w:rsidRPr="00292EAA">
              <w:rPr>
                <w:rFonts w:ascii="Calibri Light" w:eastAsia="Calibri" w:hAnsi="Calibri Light" w:cs="Calibri Light"/>
                <w:b/>
              </w:rPr>
              <w:t xml:space="preserve"> </w:t>
            </w:r>
            <w:proofErr w:type="spellStart"/>
            <w:r w:rsidRPr="00292EAA">
              <w:rPr>
                <w:rFonts w:ascii="Calibri Light" w:eastAsia="Calibri" w:hAnsi="Calibri Light" w:cs="Calibri Light"/>
                <w:b/>
              </w:rPr>
              <w:t>pritaikymo</w:t>
            </w:r>
            <w:proofErr w:type="spellEnd"/>
            <w:r w:rsidRPr="00292EAA">
              <w:rPr>
                <w:rFonts w:ascii="Calibri Light" w:eastAsia="Calibri" w:hAnsi="Calibri Light" w:cs="Calibri Light"/>
                <w:b/>
              </w:rPr>
              <w:t xml:space="preserve"> </w:t>
            </w:r>
            <w:proofErr w:type="spellStart"/>
            <w:r w:rsidRPr="00292EAA">
              <w:rPr>
                <w:rFonts w:ascii="Calibri Light" w:eastAsia="Calibri" w:hAnsi="Calibri Light" w:cs="Calibri Light"/>
                <w:b/>
              </w:rPr>
              <w:t>vertinimas</w:t>
            </w:r>
            <w:proofErr w:type="spellEnd"/>
            <w:r w:rsidRPr="00292EAA">
              <w:rPr>
                <w:rFonts w:ascii="Calibri Light" w:eastAsia="Calibri" w:hAnsi="Calibri Light" w:cs="Calibri Light"/>
                <w:b/>
              </w:rPr>
              <w:t xml:space="preserve"> </w:t>
            </w:r>
            <w:proofErr w:type="spellStart"/>
            <w:r w:rsidRPr="00292EAA">
              <w:rPr>
                <w:rFonts w:ascii="Calibri Light" w:eastAsia="Calibri" w:hAnsi="Calibri Light" w:cs="Calibri Light"/>
                <w:b/>
              </w:rPr>
              <w:t>procentine</w:t>
            </w:r>
            <w:proofErr w:type="spellEnd"/>
            <w:r w:rsidRPr="00292EAA">
              <w:rPr>
                <w:rFonts w:ascii="Calibri Light" w:eastAsia="Calibri" w:hAnsi="Calibri Light" w:cs="Calibri Light"/>
                <w:b/>
              </w:rPr>
              <w:t xml:space="preserve"> </w:t>
            </w:r>
            <w:proofErr w:type="spellStart"/>
            <w:r w:rsidRPr="00292EAA">
              <w:rPr>
                <w:rFonts w:ascii="Calibri Light" w:eastAsia="Calibri" w:hAnsi="Calibri Light" w:cs="Calibri Light"/>
                <w:b/>
              </w:rPr>
              <w:t>išraiška</w:t>
            </w:r>
            <w:proofErr w:type="spellEnd"/>
            <w:r w:rsidRPr="00292EAA">
              <w:rPr>
                <w:rFonts w:ascii="Calibri Light" w:eastAsia="Calibri" w:hAnsi="Calibri Light" w:cs="Calibri Light"/>
                <w:b/>
              </w:rPr>
              <w:t>.</w:t>
            </w:r>
          </w:p>
        </w:tc>
      </w:tr>
    </w:tbl>
    <w:p w14:paraId="566B6AEA" w14:textId="11DEFB22" w:rsidR="00C86CDF" w:rsidRPr="00C86CDF" w:rsidRDefault="00C86CDF" w:rsidP="00C86CDF">
      <w:pPr>
        <w:tabs>
          <w:tab w:val="left" w:pos="1985"/>
        </w:tabs>
        <w:spacing w:after="0" w:line="240" w:lineRule="auto"/>
        <w:ind w:firstLine="851"/>
        <w:jc w:val="both"/>
        <w:rPr>
          <w:rFonts w:ascii="Calibri Light" w:eastAsia="Calibri" w:hAnsi="Calibri Light" w:cs="Calibri Light"/>
          <w:sz w:val="20"/>
          <w:szCs w:val="20"/>
        </w:rPr>
      </w:pPr>
      <w:bookmarkStart w:id="2" w:name="_Hlk182570022"/>
      <w:bookmarkEnd w:id="1"/>
      <w:r w:rsidRPr="00292EAA">
        <w:rPr>
          <w:rFonts w:ascii="Calibri Light" w:eastAsia="Calibri" w:hAnsi="Calibri Light" w:cs="Calibri Light"/>
          <w:noProof/>
          <w:sz w:val="20"/>
          <w:szCs w:val="20"/>
          <w:lang w:val="en-US"/>
        </w:rPr>
        <w:drawing>
          <wp:anchor distT="0" distB="0" distL="114300" distR="114300" simplePos="0" relativeHeight="251659264" behindDoc="1" locked="0" layoutInCell="1" allowOverlap="1" wp14:anchorId="09051E31" wp14:editId="56274026">
            <wp:simplePos x="0" y="0"/>
            <wp:positionH relativeFrom="column">
              <wp:posOffset>-78740</wp:posOffset>
            </wp:positionH>
            <wp:positionV relativeFrom="paragraph">
              <wp:posOffset>2363470</wp:posOffset>
            </wp:positionV>
            <wp:extent cx="6200140" cy="1247775"/>
            <wp:effectExtent l="0" t="0" r="10160" b="9525"/>
            <wp:wrapTight wrapText="bothSides">
              <wp:wrapPolygon edited="0">
                <wp:start x="0" y="0"/>
                <wp:lineTo x="0" y="21435"/>
                <wp:lineTo x="21569" y="21435"/>
                <wp:lineTo x="21569" y="0"/>
                <wp:lineTo x="0" y="0"/>
              </wp:wrapPolygon>
            </wp:wrapTight>
            <wp:docPr id="8" name="Diagrama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V relativeFrom="margin">
              <wp14:pctHeight>0</wp14:pctHeight>
            </wp14:sizeRelV>
          </wp:anchor>
        </w:drawing>
      </w:r>
      <w:r w:rsidR="00292EAA" w:rsidRPr="00292EAA">
        <w:rPr>
          <w:rFonts w:ascii="Calibri Light" w:eastAsia="Calibri" w:hAnsi="Calibri Light" w:cs="Calibri Light"/>
          <w:sz w:val="20"/>
          <w:szCs w:val="20"/>
        </w:rPr>
        <w:t>Įstaigos darbuotojų asmeninio ugdymosi, nuolatinio mokymosi ir tobulėjimo rezultatų vertinimas vyko 202</w:t>
      </w:r>
      <w:r w:rsidR="00D97BC3">
        <w:rPr>
          <w:rFonts w:ascii="Calibri Light" w:eastAsia="Calibri" w:hAnsi="Calibri Light" w:cs="Calibri Light"/>
          <w:sz w:val="20"/>
          <w:szCs w:val="20"/>
        </w:rPr>
        <w:t>5</w:t>
      </w:r>
      <w:r w:rsidR="00292EAA" w:rsidRPr="00292EAA">
        <w:rPr>
          <w:rFonts w:ascii="Calibri Light" w:eastAsia="Calibri" w:hAnsi="Calibri Light" w:cs="Calibri Light"/>
          <w:sz w:val="20"/>
          <w:szCs w:val="20"/>
        </w:rPr>
        <w:t xml:space="preserve"> m. </w:t>
      </w:r>
      <w:r w:rsidR="00D97BC3">
        <w:rPr>
          <w:rFonts w:ascii="Calibri Light" w:eastAsia="Calibri" w:hAnsi="Calibri Light" w:cs="Calibri Light"/>
          <w:sz w:val="20"/>
          <w:szCs w:val="20"/>
        </w:rPr>
        <w:t>gruodži</w:t>
      </w:r>
      <w:r w:rsidR="00292EAA" w:rsidRPr="00292EAA">
        <w:rPr>
          <w:rFonts w:ascii="Calibri Light" w:eastAsia="Calibri" w:hAnsi="Calibri Light" w:cs="Calibri Light"/>
          <w:sz w:val="20"/>
          <w:szCs w:val="20"/>
        </w:rPr>
        <w:t xml:space="preserve">o mėnesį. vertinimui buvo </w:t>
      </w:r>
      <w:r w:rsidR="00D97BC3">
        <w:rPr>
          <w:rFonts w:ascii="Calibri Light" w:eastAsia="Calibri" w:hAnsi="Calibri Light" w:cs="Calibri Light"/>
          <w:sz w:val="20"/>
          <w:szCs w:val="20"/>
        </w:rPr>
        <w:t>naudo</w:t>
      </w:r>
      <w:r w:rsidR="00292EAA" w:rsidRPr="00292EAA">
        <w:rPr>
          <w:rFonts w:ascii="Calibri Light" w:eastAsia="Calibri" w:hAnsi="Calibri Light" w:cs="Calibri Light"/>
          <w:sz w:val="20"/>
          <w:szCs w:val="20"/>
        </w:rPr>
        <w:t>ta darbuotojų pasitenkinimo 202</w:t>
      </w:r>
      <w:r w:rsidR="00D97BC3">
        <w:rPr>
          <w:rFonts w:ascii="Calibri Light" w:eastAsia="Calibri" w:hAnsi="Calibri Light" w:cs="Calibri Light"/>
          <w:sz w:val="20"/>
          <w:szCs w:val="20"/>
        </w:rPr>
        <w:t>5</w:t>
      </w:r>
      <w:r w:rsidR="00292EAA" w:rsidRPr="00292EAA">
        <w:rPr>
          <w:rFonts w:ascii="Calibri Light" w:eastAsia="Calibri" w:hAnsi="Calibri Light" w:cs="Calibri Light"/>
          <w:sz w:val="20"/>
          <w:szCs w:val="20"/>
        </w:rPr>
        <w:t xml:space="preserve"> m. lankytais mokymais anketa. Apklausoje dalyvavo </w:t>
      </w:r>
      <w:r w:rsidRPr="00C86CDF">
        <w:rPr>
          <w:rFonts w:ascii="Calibri Light" w:eastAsia="Calibri" w:hAnsi="Calibri Light" w:cs="Calibri Light"/>
          <w:sz w:val="20"/>
          <w:szCs w:val="20"/>
        </w:rPr>
        <w:t>85</w:t>
      </w:r>
      <w:r w:rsidR="00292EAA" w:rsidRPr="00292EAA">
        <w:rPr>
          <w:rFonts w:ascii="Calibri Light" w:eastAsia="Calibri" w:hAnsi="Calibri Light" w:cs="Calibri Light"/>
          <w:sz w:val="20"/>
          <w:szCs w:val="20"/>
        </w:rPr>
        <w:t xml:space="preserve"> darbuotoj</w:t>
      </w:r>
      <w:r>
        <w:rPr>
          <w:rFonts w:ascii="Calibri Light" w:eastAsia="Calibri" w:hAnsi="Calibri Light" w:cs="Calibri Light"/>
          <w:sz w:val="20"/>
          <w:szCs w:val="20"/>
        </w:rPr>
        <w:t>ai, 5 daugiau nei 2024 m</w:t>
      </w:r>
      <w:r w:rsidR="00292EAA" w:rsidRPr="00292EAA">
        <w:rPr>
          <w:rFonts w:ascii="Calibri Light" w:eastAsia="Calibri" w:hAnsi="Calibri Light" w:cs="Calibri Light"/>
          <w:sz w:val="20"/>
          <w:szCs w:val="20"/>
        </w:rPr>
        <w:t xml:space="preserve">. </w:t>
      </w:r>
      <w:bookmarkStart w:id="3" w:name="_Hlk182570993"/>
      <w:bookmarkEnd w:id="2"/>
    </w:p>
    <w:p w14:paraId="2AA5788C" w14:textId="0E726A79" w:rsidR="00C52D81" w:rsidRDefault="00292EAA" w:rsidP="00292EAA">
      <w:pPr>
        <w:spacing w:after="0" w:line="240" w:lineRule="auto"/>
        <w:ind w:firstLine="993"/>
        <w:jc w:val="both"/>
        <w:rPr>
          <w:rFonts w:ascii="Calibri Light" w:eastAsia="SimSun" w:hAnsi="Calibri Light" w:cs="Calibri Light"/>
          <w:sz w:val="20"/>
          <w:szCs w:val="20"/>
          <w:lang w:val="en-US"/>
        </w:rPr>
      </w:pPr>
      <w:r w:rsidRPr="00292EAA">
        <w:rPr>
          <w:rFonts w:ascii="Calibri Light" w:eastAsia="SimSun" w:hAnsi="Calibri Light" w:cs="Calibri Light"/>
          <w:sz w:val="20"/>
          <w:szCs w:val="20"/>
        </w:rPr>
        <w:t>Iš viso 202</w:t>
      </w:r>
      <w:r w:rsidR="00853304">
        <w:rPr>
          <w:rFonts w:ascii="Calibri Light" w:eastAsia="SimSun" w:hAnsi="Calibri Light" w:cs="Calibri Light"/>
          <w:sz w:val="20"/>
          <w:szCs w:val="20"/>
        </w:rPr>
        <w:t>5</w:t>
      </w:r>
      <w:r w:rsidRPr="00292EAA">
        <w:rPr>
          <w:rFonts w:ascii="Calibri Light" w:eastAsia="SimSun" w:hAnsi="Calibri Light" w:cs="Calibri Light"/>
          <w:sz w:val="20"/>
          <w:szCs w:val="20"/>
        </w:rPr>
        <w:t xml:space="preserve"> m. </w:t>
      </w:r>
      <w:r w:rsidR="003652D2">
        <w:rPr>
          <w:rFonts w:ascii="Calibri Light" w:eastAsia="SimSun" w:hAnsi="Calibri Light" w:cs="Calibri Light"/>
          <w:sz w:val="20"/>
          <w:szCs w:val="20"/>
        </w:rPr>
        <w:t>120</w:t>
      </w:r>
      <w:r w:rsidR="00C52D81">
        <w:rPr>
          <w:rFonts w:ascii="Calibri Light" w:eastAsia="SimSun" w:hAnsi="Calibri Light" w:cs="Calibri Light"/>
          <w:sz w:val="20"/>
          <w:szCs w:val="20"/>
        </w:rPr>
        <w:t xml:space="preserve">, o 2024 m. </w:t>
      </w:r>
      <w:r w:rsidRPr="00C52D81">
        <w:rPr>
          <w:rFonts w:ascii="Calibri Light" w:eastAsia="SimSun" w:hAnsi="Calibri Light" w:cs="Calibri Light"/>
          <w:sz w:val="20"/>
          <w:szCs w:val="20"/>
        </w:rPr>
        <w:t>117</w:t>
      </w:r>
      <w:r w:rsidRPr="00292EAA">
        <w:rPr>
          <w:rFonts w:ascii="Calibri Light" w:eastAsia="SimSun" w:hAnsi="Calibri Light" w:cs="Calibri Light"/>
          <w:sz w:val="20"/>
          <w:szCs w:val="20"/>
        </w:rPr>
        <w:t xml:space="preserve"> darbuotojų dalyvavo k</w:t>
      </w:r>
      <w:r w:rsidR="00853304">
        <w:rPr>
          <w:rFonts w:ascii="Calibri Light" w:eastAsia="SimSun" w:hAnsi="Calibri Light" w:cs="Calibri Light"/>
          <w:sz w:val="20"/>
          <w:szCs w:val="20"/>
        </w:rPr>
        <w:t>ompetencijų tobulinimo</w:t>
      </w:r>
      <w:r w:rsidRPr="00292EAA">
        <w:rPr>
          <w:rFonts w:ascii="Calibri Light" w:eastAsia="SimSun" w:hAnsi="Calibri Light" w:cs="Calibri Light"/>
          <w:sz w:val="20"/>
          <w:szCs w:val="20"/>
        </w:rPr>
        <w:t xml:space="preserve"> mokymuose (duomenys gauti remiantis </w:t>
      </w:r>
      <w:r w:rsidRPr="00292EAA">
        <w:rPr>
          <w:rFonts w:ascii="Calibri Light" w:eastAsia="SimSun" w:hAnsi="Calibri Light" w:cs="Calibri Light"/>
          <w:i/>
          <w:iCs/>
          <w:sz w:val="20"/>
          <w:szCs w:val="20"/>
        </w:rPr>
        <w:t xml:space="preserve">Vidaus procesai </w:t>
      </w:r>
      <w:r w:rsidRPr="00292EAA">
        <w:rPr>
          <w:rFonts w:ascii="Calibri Light" w:eastAsia="SimSun" w:hAnsi="Calibri Light" w:cs="Calibri Light"/>
          <w:sz w:val="20"/>
          <w:szCs w:val="20"/>
        </w:rPr>
        <w:t>pateikta informacija, 2 diagrama). 202</w:t>
      </w:r>
      <w:r w:rsidR="00853304">
        <w:rPr>
          <w:rFonts w:ascii="Calibri Light" w:eastAsia="SimSun" w:hAnsi="Calibri Light" w:cs="Calibri Light"/>
          <w:sz w:val="20"/>
          <w:szCs w:val="20"/>
        </w:rPr>
        <w:t>5</w:t>
      </w:r>
      <w:r w:rsidRPr="00292EAA">
        <w:rPr>
          <w:rFonts w:ascii="Calibri Light" w:eastAsia="SimSun" w:hAnsi="Calibri Light" w:cs="Calibri Light"/>
          <w:sz w:val="20"/>
          <w:szCs w:val="20"/>
        </w:rPr>
        <w:t xml:space="preserve"> m. buvo aptarti nuolatinio mokymosi rezultatai, analizuotos ir vertintos dinamikos priežastys, vertintos tendencijos. </w:t>
      </w:r>
      <w:r w:rsidR="00C52D81">
        <w:rPr>
          <w:rFonts w:ascii="Calibri Light" w:eastAsia="SimSun" w:hAnsi="Calibri Light" w:cs="Calibri Light"/>
          <w:sz w:val="20"/>
          <w:szCs w:val="20"/>
        </w:rPr>
        <w:t>Panašus darbuotojų iš skirtingų Įstaigos skyrių skaičius dalyvavo kompetencijų tobulinimo renginiuose, kaip ir 2024 m. Dar daugiau darbuotojų nei pernai (</w:t>
      </w:r>
      <w:r w:rsidR="00C52D81">
        <w:rPr>
          <w:rFonts w:ascii="Calibri Light" w:eastAsia="SimSun" w:hAnsi="Calibri Light" w:cs="Calibri Light"/>
          <w:sz w:val="20"/>
          <w:szCs w:val="20"/>
          <w:lang w:val="en-US"/>
        </w:rPr>
        <w:t xml:space="preserve">2025 m. 97% </w:t>
      </w:r>
      <w:proofErr w:type="spellStart"/>
      <w:r w:rsidR="00C52D81">
        <w:rPr>
          <w:rFonts w:ascii="Calibri Light" w:eastAsia="SimSun" w:hAnsi="Calibri Light" w:cs="Calibri Light"/>
          <w:sz w:val="20"/>
          <w:szCs w:val="20"/>
          <w:lang w:val="en-US"/>
        </w:rPr>
        <w:t>ir</w:t>
      </w:r>
      <w:proofErr w:type="spellEnd"/>
      <w:r w:rsidR="00C52D81">
        <w:rPr>
          <w:rFonts w:ascii="Calibri Light" w:eastAsia="SimSun" w:hAnsi="Calibri Light" w:cs="Calibri Light"/>
          <w:sz w:val="20"/>
          <w:szCs w:val="20"/>
          <w:lang w:val="en-US"/>
        </w:rPr>
        <w:t xml:space="preserve"> 90% </w:t>
      </w:r>
      <w:proofErr w:type="spellStart"/>
      <w:r w:rsidR="00C52D81">
        <w:rPr>
          <w:rFonts w:ascii="Calibri Light" w:eastAsia="SimSun" w:hAnsi="Calibri Light" w:cs="Calibri Light"/>
          <w:sz w:val="20"/>
          <w:szCs w:val="20"/>
          <w:lang w:val="en-US"/>
        </w:rPr>
        <w:t>bei</w:t>
      </w:r>
      <w:proofErr w:type="spellEnd"/>
      <w:r w:rsidR="00C52D81">
        <w:rPr>
          <w:rFonts w:ascii="Calibri Light" w:eastAsia="SimSun" w:hAnsi="Calibri Light" w:cs="Calibri Light"/>
          <w:sz w:val="20"/>
          <w:szCs w:val="20"/>
          <w:lang w:val="en-US"/>
        </w:rPr>
        <w:t xml:space="preserve"> 2024 m. 94% </w:t>
      </w:r>
      <w:proofErr w:type="spellStart"/>
      <w:r w:rsidR="00C52D81">
        <w:rPr>
          <w:rFonts w:ascii="Calibri Light" w:eastAsia="SimSun" w:hAnsi="Calibri Light" w:cs="Calibri Light"/>
          <w:sz w:val="20"/>
          <w:szCs w:val="20"/>
          <w:lang w:val="en-US"/>
        </w:rPr>
        <w:t>ir</w:t>
      </w:r>
      <w:proofErr w:type="spellEnd"/>
      <w:r w:rsidR="00C52D81">
        <w:rPr>
          <w:rFonts w:ascii="Calibri Light" w:eastAsia="SimSun" w:hAnsi="Calibri Light" w:cs="Calibri Light"/>
          <w:sz w:val="20"/>
          <w:szCs w:val="20"/>
          <w:lang w:val="en-US"/>
        </w:rPr>
        <w:t xml:space="preserve"> 87%) </w:t>
      </w:r>
      <w:proofErr w:type="spellStart"/>
      <w:r w:rsidR="00C52D81">
        <w:rPr>
          <w:rFonts w:ascii="Calibri Light" w:eastAsia="SimSun" w:hAnsi="Calibri Light" w:cs="Calibri Light"/>
          <w:sz w:val="20"/>
          <w:szCs w:val="20"/>
          <w:lang w:val="en-US"/>
        </w:rPr>
        <w:t>atitinkamai</w:t>
      </w:r>
      <w:proofErr w:type="spellEnd"/>
      <w:r w:rsidR="00C52D81">
        <w:rPr>
          <w:rFonts w:ascii="Calibri Light" w:eastAsia="SimSun" w:hAnsi="Calibri Light" w:cs="Calibri Light"/>
          <w:sz w:val="20"/>
          <w:szCs w:val="20"/>
          <w:lang w:val="en-US"/>
        </w:rPr>
        <w:t xml:space="preserve"> </w:t>
      </w:r>
      <w:proofErr w:type="spellStart"/>
      <w:r w:rsidR="00C52D81">
        <w:rPr>
          <w:rFonts w:ascii="Calibri Light" w:eastAsia="SimSun" w:hAnsi="Calibri Light" w:cs="Calibri Light"/>
          <w:sz w:val="20"/>
          <w:szCs w:val="20"/>
          <w:lang w:val="en-US"/>
        </w:rPr>
        <w:t>nurodė</w:t>
      </w:r>
      <w:proofErr w:type="spellEnd"/>
      <w:r w:rsidR="00C52D81">
        <w:rPr>
          <w:rFonts w:ascii="Calibri Light" w:eastAsia="SimSun" w:hAnsi="Calibri Light" w:cs="Calibri Light"/>
          <w:sz w:val="20"/>
          <w:szCs w:val="20"/>
          <w:lang w:val="en-US"/>
        </w:rPr>
        <w:t xml:space="preserve">, </w:t>
      </w:r>
      <w:proofErr w:type="spellStart"/>
      <w:r w:rsidR="00C52D81">
        <w:rPr>
          <w:rFonts w:ascii="Calibri Light" w:eastAsia="SimSun" w:hAnsi="Calibri Light" w:cs="Calibri Light"/>
          <w:sz w:val="20"/>
          <w:szCs w:val="20"/>
          <w:lang w:val="en-US"/>
        </w:rPr>
        <w:t>kad</w:t>
      </w:r>
      <w:proofErr w:type="spellEnd"/>
      <w:r w:rsidR="00C52D81">
        <w:rPr>
          <w:rFonts w:ascii="Calibri Light" w:eastAsia="SimSun" w:hAnsi="Calibri Light" w:cs="Calibri Light"/>
          <w:sz w:val="20"/>
          <w:szCs w:val="20"/>
          <w:lang w:val="en-US"/>
        </w:rPr>
        <w:t xml:space="preserve"> </w:t>
      </w:r>
      <w:proofErr w:type="spellStart"/>
      <w:r w:rsidR="00C52D81">
        <w:rPr>
          <w:rFonts w:ascii="Calibri Light" w:eastAsia="SimSun" w:hAnsi="Calibri Light" w:cs="Calibri Light"/>
          <w:sz w:val="20"/>
          <w:szCs w:val="20"/>
          <w:lang w:val="en-US"/>
        </w:rPr>
        <w:t>pritaikė</w:t>
      </w:r>
      <w:proofErr w:type="spellEnd"/>
      <w:r w:rsidR="00C52D81">
        <w:rPr>
          <w:rFonts w:ascii="Calibri Light" w:eastAsia="SimSun" w:hAnsi="Calibri Light" w:cs="Calibri Light"/>
          <w:sz w:val="20"/>
          <w:szCs w:val="20"/>
          <w:lang w:val="en-US"/>
        </w:rPr>
        <w:t xml:space="preserve"> </w:t>
      </w:r>
      <w:proofErr w:type="spellStart"/>
      <w:r w:rsidR="00C52D81">
        <w:rPr>
          <w:rFonts w:ascii="Calibri Light" w:eastAsia="SimSun" w:hAnsi="Calibri Light" w:cs="Calibri Light"/>
          <w:sz w:val="20"/>
          <w:szCs w:val="20"/>
          <w:lang w:val="en-US"/>
        </w:rPr>
        <w:t>įgytas</w:t>
      </w:r>
      <w:proofErr w:type="spellEnd"/>
      <w:r w:rsidR="00C52D81">
        <w:rPr>
          <w:rFonts w:ascii="Calibri Light" w:eastAsia="SimSun" w:hAnsi="Calibri Light" w:cs="Calibri Light"/>
          <w:sz w:val="20"/>
          <w:szCs w:val="20"/>
          <w:lang w:val="en-US"/>
        </w:rPr>
        <w:t xml:space="preserve"> </w:t>
      </w:r>
      <w:proofErr w:type="spellStart"/>
      <w:r w:rsidR="00C52D81">
        <w:rPr>
          <w:rFonts w:ascii="Calibri Light" w:eastAsia="SimSun" w:hAnsi="Calibri Light" w:cs="Calibri Light"/>
          <w:sz w:val="20"/>
          <w:szCs w:val="20"/>
          <w:lang w:val="en-US"/>
        </w:rPr>
        <w:t>kompetencijas</w:t>
      </w:r>
      <w:proofErr w:type="spellEnd"/>
      <w:r w:rsidR="00C52D81">
        <w:rPr>
          <w:rFonts w:ascii="Calibri Light" w:eastAsia="SimSun" w:hAnsi="Calibri Light" w:cs="Calibri Light"/>
          <w:sz w:val="20"/>
          <w:szCs w:val="20"/>
          <w:lang w:val="en-US"/>
        </w:rPr>
        <w:t xml:space="preserve"> </w:t>
      </w:r>
      <w:proofErr w:type="spellStart"/>
      <w:r w:rsidR="00C52D81">
        <w:rPr>
          <w:rFonts w:ascii="Calibri Light" w:eastAsia="SimSun" w:hAnsi="Calibri Light" w:cs="Calibri Light"/>
          <w:sz w:val="20"/>
          <w:szCs w:val="20"/>
          <w:lang w:val="en-US"/>
        </w:rPr>
        <w:t>kasdieniame</w:t>
      </w:r>
      <w:proofErr w:type="spellEnd"/>
      <w:r w:rsidR="00C52D81">
        <w:rPr>
          <w:rFonts w:ascii="Calibri Light" w:eastAsia="SimSun" w:hAnsi="Calibri Light" w:cs="Calibri Light"/>
          <w:sz w:val="20"/>
          <w:szCs w:val="20"/>
          <w:lang w:val="en-US"/>
        </w:rPr>
        <w:t xml:space="preserve"> </w:t>
      </w:r>
      <w:proofErr w:type="spellStart"/>
      <w:r w:rsidR="00C52D81">
        <w:rPr>
          <w:rFonts w:ascii="Calibri Light" w:eastAsia="SimSun" w:hAnsi="Calibri Light" w:cs="Calibri Light"/>
          <w:sz w:val="20"/>
          <w:szCs w:val="20"/>
          <w:lang w:val="en-US"/>
        </w:rPr>
        <w:t>darbe</w:t>
      </w:r>
      <w:proofErr w:type="spellEnd"/>
      <w:r w:rsidR="00C52D81">
        <w:rPr>
          <w:rFonts w:ascii="Calibri Light" w:eastAsia="SimSun" w:hAnsi="Calibri Light" w:cs="Calibri Light"/>
          <w:sz w:val="20"/>
          <w:szCs w:val="20"/>
          <w:lang w:val="en-US"/>
        </w:rPr>
        <w:t xml:space="preserve"> </w:t>
      </w:r>
      <w:proofErr w:type="spellStart"/>
      <w:r w:rsidR="00C52D81">
        <w:rPr>
          <w:rFonts w:ascii="Calibri Light" w:eastAsia="SimSun" w:hAnsi="Calibri Light" w:cs="Calibri Light"/>
          <w:sz w:val="20"/>
          <w:szCs w:val="20"/>
          <w:lang w:val="en-US"/>
        </w:rPr>
        <w:t>ir</w:t>
      </w:r>
      <w:proofErr w:type="spellEnd"/>
      <w:r w:rsidR="00C52D81">
        <w:rPr>
          <w:rFonts w:ascii="Calibri Light" w:eastAsia="SimSun" w:hAnsi="Calibri Light" w:cs="Calibri Light"/>
          <w:sz w:val="20"/>
          <w:szCs w:val="20"/>
          <w:lang w:val="en-US"/>
        </w:rPr>
        <w:t xml:space="preserve"> </w:t>
      </w:r>
      <w:proofErr w:type="spellStart"/>
      <w:r w:rsidR="00C52D81">
        <w:rPr>
          <w:rFonts w:ascii="Calibri Light" w:eastAsia="SimSun" w:hAnsi="Calibri Light" w:cs="Calibri Light"/>
          <w:sz w:val="20"/>
          <w:szCs w:val="20"/>
          <w:lang w:val="en-US"/>
        </w:rPr>
        <w:t>kad</w:t>
      </w:r>
      <w:proofErr w:type="spellEnd"/>
      <w:r w:rsidR="00C52D81">
        <w:rPr>
          <w:rFonts w:ascii="Calibri Light" w:eastAsia="SimSun" w:hAnsi="Calibri Light" w:cs="Calibri Light"/>
          <w:sz w:val="20"/>
          <w:szCs w:val="20"/>
          <w:lang w:val="en-US"/>
        </w:rPr>
        <w:t xml:space="preserve"> </w:t>
      </w:r>
      <w:proofErr w:type="spellStart"/>
      <w:r w:rsidR="00C52D81">
        <w:rPr>
          <w:rFonts w:ascii="Calibri Light" w:eastAsia="SimSun" w:hAnsi="Calibri Light" w:cs="Calibri Light"/>
          <w:sz w:val="20"/>
          <w:szCs w:val="20"/>
          <w:lang w:val="en-US"/>
        </w:rPr>
        <w:t>visi</w:t>
      </w:r>
      <w:proofErr w:type="spellEnd"/>
      <w:r w:rsidR="00C52D81">
        <w:rPr>
          <w:rFonts w:ascii="Calibri Light" w:eastAsia="SimSun" w:hAnsi="Calibri Light" w:cs="Calibri Light"/>
          <w:sz w:val="20"/>
          <w:szCs w:val="20"/>
          <w:lang w:val="en-US"/>
        </w:rPr>
        <w:t xml:space="preserve"> </w:t>
      </w:r>
      <w:proofErr w:type="spellStart"/>
      <w:r w:rsidR="00C52D81">
        <w:rPr>
          <w:rFonts w:ascii="Calibri Light" w:eastAsia="SimSun" w:hAnsi="Calibri Light" w:cs="Calibri Light"/>
          <w:sz w:val="20"/>
          <w:szCs w:val="20"/>
          <w:lang w:val="en-US"/>
        </w:rPr>
        <w:t>mokymai</w:t>
      </w:r>
      <w:proofErr w:type="spellEnd"/>
      <w:r w:rsidR="00C52D81">
        <w:rPr>
          <w:rFonts w:ascii="Calibri Light" w:eastAsia="SimSun" w:hAnsi="Calibri Light" w:cs="Calibri Light"/>
          <w:sz w:val="20"/>
          <w:szCs w:val="20"/>
          <w:lang w:val="en-US"/>
        </w:rPr>
        <w:t xml:space="preserve"> </w:t>
      </w:r>
      <w:proofErr w:type="spellStart"/>
      <w:r w:rsidR="00C52D81">
        <w:rPr>
          <w:rFonts w:ascii="Calibri Light" w:eastAsia="SimSun" w:hAnsi="Calibri Light" w:cs="Calibri Light"/>
          <w:sz w:val="20"/>
          <w:szCs w:val="20"/>
          <w:lang w:val="en-US"/>
        </w:rPr>
        <w:t>buvo</w:t>
      </w:r>
      <w:proofErr w:type="spellEnd"/>
      <w:r w:rsidR="00C52D81">
        <w:rPr>
          <w:rFonts w:ascii="Calibri Light" w:eastAsia="SimSun" w:hAnsi="Calibri Light" w:cs="Calibri Light"/>
          <w:sz w:val="20"/>
          <w:szCs w:val="20"/>
          <w:lang w:val="en-US"/>
        </w:rPr>
        <w:t xml:space="preserve"> </w:t>
      </w:r>
      <w:proofErr w:type="spellStart"/>
      <w:r w:rsidR="00C52D81">
        <w:rPr>
          <w:rFonts w:ascii="Calibri Light" w:eastAsia="SimSun" w:hAnsi="Calibri Light" w:cs="Calibri Light"/>
          <w:sz w:val="20"/>
          <w:szCs w:val="20"/>
          <w:lang w:val="en-US"/>
        </w:rPr>
        <w:t>naudingi</w:t>
      </w:r>
      <w:proofErr w:type="spellEnd"/>
      <w:r w:rsidR="00C52D81">
        <w:rPr>
          <w:rFonts w:ascii="Calibri Light" w:eastAsia="SimSun" w:hAnsi="Calibri Light" w:cs="Calibri Light"/>
          <w:sz w:val="20"/>
          <w:szCs w:val="20"/>
          <w:lang w:val="en-US"/>
        </w:rPr>
        <w:t>.</w:t>
      </w:r>
    </w:p>
    <w:p w14:paraId="56549FB4" w14:textId="2352D66B" w:rsidR="00C52D81" w:rsidRDefault="00292EAA" w:rsidP="00292EAA">
      <w:pPr>
        <w:spacing w:after="0" w:line="240" w:lineRule="auto"/>
        <w:ind w:firstLine="993"/>
        <w:jc w:val="both"/>
        <w:rPr>
          <w:rFonts w:ascii="Calibri Light" w:eastAsia="SimSun" w:hAnsi="Calibri Light" w:cs="Calibri Light"/>
          <w:sz w:val="20"/>
          <w:szCs w:val="20"/>
        </w:rPr>
      </w:pPr>
      <w:r w:rsidRPr="00292EAA">
        <w:rPr>
          <w:rFonts w:ascii="Calibri Light" w:eastAsia="SimSun" w:hAnsi="Calibri Light" w:cs="Calibri Light"/>
          <w:b/>
          <w:bCs/>
          <w:sz w:val="20"/>
          <w:szCs w:val="20"/>
        </w:rPr>
        <w:t>Patobulintos kompetencijos:</w:t>
      </w:r>
      <w:r w:rsidRPr="00292EAA">
        <w:rPr>
          <w:rFonts w:ascii="Calibri Light" w:eastAsia="SimSun" w:hAnsi="Calibri Light" w:cs="Calibri Light"/>
          <w:sz w:val="20"/>
          <w:szCs w:val="20"/>
        </w:rPr>
        <w:t xml:space="preserve"> </w:t>
      </w:r>
      <w:r w:rsidR="00D75439">
        <w:rPr>
          <w:rFonts w:ascii="Calibri Light" w:eastAsia="SimSun" w:hAnsi="Calibri Light" w:cs="Calibri Light"/>
          <w:sz w:val="20"/>
          <w:szCs w:val="20"/>
        </w:rPr>
        <w:t>komandinio darbo ypatumai, darbas su sudėtingo elgesio apraiškomis</w:t>
      </w:r>
      <w:r w:rsidRPr="00D75439">
        <w:rPr>
          <w:rFonts w:ascii="Calibri Light" w:eastAsia="Calibri" w:hAnsi="Calibri Light" w:cs="Calibri Light"/>
          <w:sz w:val="20"/>
          <w:szCs w:val="20"/>
        </w:rPr>
        <w:t xml:space="preserve">, konfliktų, manipuliacijų ir agresijų valdymo, </w:t>
      </w:r>
      <w:r w:rsidR="00D75439" w:rsidRPr="00D75439">
        <w:rPr>
          <w:rFonts w:ascii="Calibri Light" w:eastAsia="Calibri" w:hAnsi="Calibri Light" w:cs="Calibri Light"/>
          <w:sz w:val="20"/>
          <w:szCs w:val="20"/>
        </w:rPr>
        <w:t>praktinės ir teorinės žinios taikant TBRI metodą</w:t>
      </w:r>
      <w:r w:rsidR="00D75439">
        <w:rPr>
          <w:rFonts w:ascii="Calibri Light" w:eastAsia="Calibri" w:hAnsi="Calibri Light" w:cs="Calibri Light"/>
          <w:sz w:val="20"/>
          <w:szCs w:val="20"/>
        </w:rPr>
        <w:t xml:space="preserve">, </w:t>
      </w:r>
      <w:r w:rsidR="00D75439" w:rsidRPr="00D75439">
        <w:rPr>
          <w:rFonts w:ascii="Calibri Light" w:eastAsia="Calibri" w:hAnsi="Calibri Light" w:cs="Calibri Light"/>
          <w:sz w:val="20"/>
          <w:szCs w:val="20"/>
        </w:rPr>
        <w:t>streso valdymas, asmeninis augimas ir saviugda</w:t>
      </w:r>
      <w:r w:rsidR="00D75439">
        <w:rPr>
          <w:rFonts w:ascii="Calibri Light" w:eastAsia="Calibri" w:hAnsi="Calibri Light" w:cs="Calibri Light"/>
          <w:sz w:val="20"/>
          <w:szCs w:val="20"/>
        </w:rPr>
        <w:t xml:space="preserve"> k</w:t>
      </w:r>
      <w:bookmarkStart w:id="4" w:name="_GoBack"/>
      <w:bookmarkEnd w:id="4"/>
      <w:r w:rsidR="00D75439" w:rsidRPr="00D75439">
        <w:rPr>
          <w:rFonts w:ascii="Calibri Light" w:eastAsia="Calibri" w:hAnsi="Calibri Light" w:cs="Calibri Light"/>
          <w:sz w:val="20"/>
          <w:szCs w:val="20"/>
        </w:rPr>
        <w:t xml:space="preserve">onfliktų prevencija ir konstruktyvus reagavimas, motyvacijos skatinimo ir įgalinimo </w:t>
      </w:r>
      <w:proofErr w:type="spellStart"/>
      <w:r w:rsidR="00D75439" w:rsidRPr="00D75439">
        <w:rPr>
          <w:rFonts w:ascii="Calibri Light" w:eastAsia="Calibri" w:hAnsi="Calibri Light" w:cs="Calibri Light"/>
          <w:sz w:val="20"/>
          <w:szCs w:val="20"/>
        </w:rPr>
        <w:t>kompetencijos</w:t>
      </w:r>
      <w:r w:rsidRPr="00D75439">
        <w:rPr>
          <w:rFonts w:ascii="Calibri Light" w:eastAsia="Calibri" w:hAnsi="Calibri Light" w:cs="Calibri Light"/>
          <w:sz w:val="20"/>
          <w:szCs w:val="20"/>
        </w:rPr>
        <w:t>ir</w:t>
      </w:r>
      <w:proofErr w:type="spellEnd"/>
      <w:r w:rsidRPr="00D75439">
        <w:rPr>
          <w:rFonts w:ascii="Calibri Light" w:eastAsia="Calibri" w:hAnsi="Calibri Light" w:cs="Calibri Light"/>
          <w:sz w:val="20"/>
          <w:szCs w:val="20"/>
        </w:rPr>
        <w:t xml:space="preserve"> kitos reikšmingos kompetencijos. </w:t>
      </w:r>
    </w:p>
    <w:p w14:paraId="04690314" w14:textId="15115E20" w:rsidR="00853304" w:rsidRDefault="00292EAA" w:rsidP="00292EAA">
      <w:pPr>
        <w:spacing w:after="0" w:line="240" w:lineRule="auto"/>
        <w:ind w:firstLine="993"/>
        <w:jc w:val="both"/>
        <w:rPr>
          <w:rFonts w:ascii="Calibri Light" w:eastAsia="SimSun" w:hAnsi="Calibri Light" w:cs="Calibri Light"/>
          <w:sz w:val="20"/>
          <w:szCs w:val="20"/>
        </w:rPr>
      </w:pPr>
      <w:r w:rsidRPr="00292EAA">
        <w:rPr>
          <w:rFonts w:ascii="Calibri Light" w:eastAsia="SimSun" w:hAnsi="Calibri Light" w:cs="Calibri Light"/>
          <w:b/>
          <w:bCs/>
          <w:sz w:val="20"/>
          <w:szCs w:val="20"/>
        </w:rPr>
        <w:t>Tendencijų vertinimas:</w:t>
      </w:r>
      <w:r w:rsidRPr="00292EAA">
        <w:rPr>
          <w:rFonts w:ascii="Calibri Light" w:eastAsia="SimSun" w:hAnsi="Calibri Light" w:cs="Calibri Light"/>
          <w:sz w:val="20"/>
          <w:szCs w:val="20"/>
        </w:rPr>
        <w:t xml:space="preserve"> </w:t>
      </w:r>
      <w:r w:rsidR="00853304">
        <w:rPr>
          <w:rFonts w:ascii="Calibri Light" w:eastAsia="SimSun" w:hAnsi="Calibri Light" w:cs="Calibri Light"/>
          <w:sz w:val="20"/>
          <w:szCs w:val="20"/>
        </w:rPr>
        <w:t xml:space="preserve">ir toliau </w:t>
      </w:r>
      <w:proofErr w:type="spellStart"/>
      <w:r w:rsidR="00853304">
        <w:rPr>
          <w:rFonts w:ascii="Calibri Light" w:eastAsia="SimSun" w:hAnsi="Calibri Light" w:cs="Calibri Light"/>
          <w:sz w:val="20"/>
          <w:szCs w:val="20"/>
          <w:lang w:val="en-US"/>
        </w:rPr>
        <w:t>d</w:t>
      </w:r>
      <w:r w:rsidRPr="00292EAA">
        <w:rPr>
          <w:rFonts w:ascii="Calibri Light" w:eastAsia="SimSun" w:hAnsi="Calibri Light" w:cs="Calibri Light"/>
          <w:sz w:val="20"/>
          <w:szCs w:val="20"/>
          <w:lang w:val="en-US"/>
        </w:rPr>
        <w:t>idėja</w:t>
      </w:r>
      <w:proofErr w:type="spellEnd"/>
      <w:r w:rsidRPr="00292EAA">
        <w:rPr>
          <w:rFonts w:ascii="Calibri Light" w:eastAsia="SimSun" w:hAnsi="Calibri Light" w:cs="Calibri Light"/>
          <w:sz w:val="20"/>
          <w:szCs w:val="20"/>
          <w:lang w:val="en-US"/>
        </w:rPr>
        <w:t xml:space="preserve"> </w:t>
      </w:r>
      <w:proofErr w:type="spellStart"/>
      <w:r w:rsidRPr="00292EAA">
        <w:rPr>
          <w:rFonts w:ascii="Calibri Light" w:eastAsia="SimSun" w:hAnsi="Calibri Light" w:cs="Calibri Light"/>
          <w:sz w:val="20"/>
          <w:szCs w:val="20"/>
          <w:lang w:val="en-US"/>
        </w:rPr>
        <w:t>darbuotojų</w:t>
      </w:r>
      <w:proofErr w:type="spellEnd"/>
      <w:r w:rsidRPr="00292EAA">
        <w:rPr>
          <w:rFonts w:ascii="Calibri Light" w:eastAsia="SimSun" w:hAnsi="Calibri Light" w:cs="Calibri Light"/>
          <w:sz w:val="20"/>
          <w:szCs w:val="20"/>
          <w:lang w:val="en-US"/>
        </w:rPr>
        <w:t xml:space="preserve"> </w:t>
      </w:r>
      <w:proofErr w:type="spellStart"/>
      <w:r w:rsidRPr="00292EAA">
        <w:rPr>
          <w:rFonts w:ascii="Calibri Light" w:eastAsia="SimSun" w:hAnsi="Calibri Light" w:cs="Calibri Light"/>
          <w:sz w:val="20"/>
          <w:szCs w:val="20"/>
          <w:lang w:val="en-US"/>
        </w:rPr>
        <w:t>domėjimasis</w:t>
      </w:r>
      <w:proofErr w:type="spellEnd"/>
      <w:r w:rsidRPr="00292EAA">
        <w:rPr>
          <w:rFonts w:ascii="Calibri Light" w:eastAsia="SimSun" w:hAnsi="Calibri Light" w:cs="Calibri Light"/>
          <w:sz w:val="20"/>
          <w:szCs w:val="20"/>
          <w:lang w:val="en-US"/>
        </w:rPr>
        <w:t xml:space="preserve"> </w:t>
      </w:r>
      <w:proofErr w:type="spellStart"/>
      <w:r w:rsidRPr="00292EAA">
        <w:rPr>
          <w:rFonts w:ascii="Calibri Light" w:eastAsia="SimSun" w:hAnsi="Calibri Light" w:cs="Calibri Light"/>
          <w:sz w:val="20"/>
          <w:szCs w:val="20"/>
          <w:lang w:val="en-US"/>
        </w:rPr>
        <w:t>naujovėmis</w:t>
      </w:r>
      <w:proofErr w:type="spellEnd"/>
      <w:r w:rsidRPr="00292EAA">
        <w:rPr>
          <w:rFonts w:ascii="Calibri Light" w:eastAsia="SimSun" w:hAnsi="Calibri Light" w:cs="Calibri Light"/>
          <w:sz w:val="20"/>
          <w:szCs w:val="20"/>
          <w:lang w:val="en-US"/>
        </w:rPr>
        <w:t xml:space="preserve"> </w:t>
      </w:r>
      <w:proofErr w:type="spellStart"/>
      <w:r w:rsidRPr="00292EAA">
        <w:rPr>
          <w:rFonts w:ascii="Calibri Light" w:eastAsia="SimSun" w:hAnsi="Calibri Light" w:cs="Calibri Light"/>
          <w:sz w:val="20"/>
          <w:szCs w:val="20"/>
          <w:lang w:val="en-US"/>
        </w:rPr>
        <w:t>bei</w:t>
      </w:r>
      <w:proofErr w:type="spellEnd"/>
      <w:r w:rsidRPr="00292EAA">
        <w:rPr>
          <w:rFonts w:ascii="Calibri Light" w:eastAsia="SimSun" w:hAnsi="Calibri Light" w:cs="Calibri Light"/>
          <w:sz w:val="20"/>
          <w:szCs w:val="20"/>
          <w:lang w:val="en-US"/>
        </w:rPr>
        <w:t xml:space="preserve"> </w:t>
      </w:r>
      <w:proofErr w:type="spellStart"/>
      <w:r w:rsidRPr="00292EAA">
        <w:rPr>
          <w:rFonts w:ascii="Calibri Light" w:eastAsia="SimSun" w:hAnsi="Calibri Light" w:cs="Calibri Light"/>
          <w:sz w:val="20"/>
          <w:szCs w:val="20"/>
          <w:lang w:val="en-US"/>
        </w:rPr>
        <w:t>jų</w:t>
      </w:r>
      <w:proofErr w:type="spellEnd"/>
      <w:r w:rsidRPr="00292EAA">
        <w:rPr>
          <w:rFonts w:ascii="Calibri Light" w:eastAsia="SimSun" w:hAnsi="Calibri Light" w:cs="Calibri Light"/>
          <w:sz w:val="20"/>
          <w:szCs w:val="20"/>
          <w:lang w:val="en-US"/>
        </w:rPr>
        <w:t xml:space="preserve"> </w:t>
      </w:r>
      <w:proofErr w:type="spellStart"/>
      <w:r w:rsidRPr="00292EAA">
        <w:rPr>
          <w:rFonts w:ascii="Calibri Light" w:eastAsia="SimSun" w:hAnsi="Calibri Light" w:cs="Calibri Light"/>
          <w:sz w:val="20"/>
          <w:szCs w:val="20"/>
          <w:lang w:val="en-US"/>
        </w:rPr>
        <w:t>diegimas</w:t>
      </w:r>
      <w:proofErr w:type="spellEnd"/>
      <w:r w:rsidRPr="00292EAA">
        <w:rPr>
          <w:rFonts w:ascii="Calibri Light" w:eastAsia="SimSun" w:hAnsi="Calibri Light" w:cs="Calibri Light"/>
          <w:sz w:val="20"/>
          <w:szCs w:val="20"/>
          <w:lang w:val="en-US"/>
        </w:rPr>
        <w:t xml:space="preserve"> </w:t>
      </w:r>
      <w:proofErr w:type="spellStart"/>
      <w:r w:rsidRPr="00292EAA">
        <w:rPr>
          <w:rFonts w:ascii="Calibri Light" w:eastAsia="SimSun" w:hAnsi="Calibri Light" w:cs="Calibri Light"/>
          <w:sz w:val="20"/>
          <w:szCs w:val="20"/>
          <w:lang w:val="en-US"/>
        </w:rPr>
        <w:t>praktikoje</w:t>
      </w:r>
      <w:proofErr w:type="spellEnd"/>
      <w:r w:rsidRPr="00292EAA">
        <w:rPr>
          <w:rFonts w:ascii="Calibri Light" w:eastAsia="SimSun" w:hAnsi="Calibri Light" w:cs="Calibri Light"/>
          <w:sz w:val="20"/>
          <w:szCs w:val="20"/>
          <w:lang w:val="en-US"/>
        </w:rPr>
        <w:t xml:space="preserve">. </w:t>
      </w:r>
    </w:p>
    <w:p w14:paraId="4C74E7B3" w14:textId="54455F62" w:rsidR="00292EAA" w:rsidRPr="00292EAA" w:rsidRDefault="00292EAA" w:rsidP="00292EAA">
      <w:pPr>
        <w:spacing w:after="0" w:line="240" w:lineRule="auto"/>
        <w:ind w:firstLine="993"/>
        <w:jc w:val="both"/>
        <w:rPr>
          <w:rFonts w:ascii="Calibri Light" w:eastAsia="SimSun" w:hAnsi="Calibri Light" w:cs="Calibri Light"/>
          <w:sz w:val="20"/>
          <w:szCs w:val="20"/>
        </w:rPr>
      </w:pPr>
      <w:r w:rsidRPr="00292EAA">
        <w:rPr>
          <w:rFonts w:ascii="Calibri Light" w:eastAsia="Calibri" w:hAnsi="Calibri Light" w:cs="Calibri Light"/>
          <w:sz w:val="20"/>
          <w:szCs w:val="20"/>
        </w:rPr>
        <w:t>Siekiant gerinti darbuotojų asmeninio ugdymosi, nuolatinio mokymosi ir tobulėjimo procesą, tikslinga įgyvendinti šias tobulinimo priemones:</w:t>
      </w:r>
    </w:p>
    <w:p w14:paraId="3BE999BD" w14:textId="7F6C0A43" w:rsidR="00292EAA" w:rsidRPr="00292EAA" w:rsidRDefault="00292EAA" w:rsidP="00292EAA">
      <w:pPr>
        <w:spacing w:after="0" w:line="240" w:lineRule="auto"/>
        <w:ind w:firstLine="567"/>
        <w:jc w:val="both"/>
        <w:rPr>
          <w:rFonts w:ascii="Calibri Light" w:eastAsia="Calibri" w:hAnsi="Calibri Light" w:cs="Calibri Light"/>
          <w:sz w:val="20"/>
          <w:szCs w:val="20"/>
        </w:rPr>
      </w:pPr>
      <w:r w:rsidRPr="00292EAA">
        <w:rPr>
          <w:rFonts w:ascii="Calibri Light" w:eastAsia="Calibri" w:hAnsi="Calibri Light" w:cs="Calibri Light"/>
          <w:sz w:val="20"/>
          <w:szCs w:val="20"/>
        </w:rPr>
        <w:t>1. Iki 202</w:t>
      </w:r>
      <w:r w:rsidR="00853304">
        <w:rPr>
          <w:rFonts w:ascii="Calibri Light" w:eastAsia="Calibri" w:hAnsi="Calibri Light" w:cs="Calibri Light"/>
          <w:sz w:val="20"/>
          <w:szCs w:val="20"/>
        </w:rPr>
        <w:t>6</w:t>
      </w:r>
      <w:r w:rsidRPr="00292EAA">
        <w:rPr>
          <w:rFonts w:ascii="Calibri Light" w:eastAsia="Calibri" w:hAnsi="Calibri Light" w:cs="Calibri Light"/>
          <w:sz w:val="20"/>
          <w:szCs w:val="20"/>
        </w:rPr>
        <w:t xml:space="preserve"> m. gruodžio  mėnesio periodiškai aptarti su darbuotojais mokymosi ir / ar nuotolinio mokymosi naudą, skatinti, kad darbuotojai aktyviai įsitrauktų į šį procesą;</w:t>
      </w:r>
    </w:p>
    <w:p w14:paraId="0BBBCE17" w14:textId="24FF7473" w:rsidR="00292EAA" w:rsidRPr="00292EAA" w:rsidRDefault="00292EAA" w:rsidP="00292EAA">
      <w:pPr>
        <w:spacing w:after="0" w:line="240" w:lineRule="auto"/>
        <w:ind w:firstLine="567"/>
        <w:jc w:val="both"/>
        <w:rPr>
          <w:rFonts w:ascii="Calibri Light" w:eastAsia="Calibri" w:hAnsi="Calibri Light" w:cs="Calibri Light"/>
          <w:sz w:val="20"/>
          <w:szCs w:val="20"/>
        </w:rPr>
      </w:pPr>
      <w:r w:rsidRPr="00292EAA">
        <w:rPr>
          <w:rFonts w:ascii="Calibri Light" w:eastAsia="Calibri" w:hAnsi="Calibri Light" w:cs="Calibri Light"/>
          <w:sz w:val="20"/>
          <w:szCs w:val="20"/>
        </w:rPr>
        <w:t>2. iki 202</w:t>
      </w:r>
      <w:r w:rsidR="00853304">
        <w:rPr>
          <w:rFonts w:ascii="Calibri Light" w:eastAsia="Calibri" w:hAnsi="Calibri Light" w:cs="Calibri Light"/>
          <w:sz w:val="20"/>
          <w:szCs w:val="20"/>
        </w:rPr>
        <w:t>6</w:t>
      </w:r>
      <w:r w:rsidRPr="00292EAA">
        <w:rPr>
          <w:rFonts w:ascii="Calibri Light" w:eastAsia="Calibri" w:hAnsi="Calibri Light" w:cs="Calibri Light"/>
          <w:sz w:val="20"/>
          <w:szCs w:val="20"/>
        </w:rPr>
        <w:t xml:space="preserve"> m. </w:t>
      </w:r>
      <w:r w:rsidR="00853304">
        <w:rPr>
          <w:rFonts w:ascii="Calibri Light" w:eastAsia="Calibri" w:hAnsi="Calibri Light" w:cs="Calibri Light"/>
          <w:sz w:val="20"/>
          <w:szCs w:val="20"/>
        </w:rPr>
        <w:t>liepos</w:t>
      </w:r>
      <w:r w:rsidRPr="00292EAA">
        <w:rPr>
          <w:rFonts w:ascii="Calibri Light" w:eastAsia="Calibri" w:hAnsi="Calibri Light" w:cs="Calibri Light"/>
          <w:sz w:val="20"/>
          <w:szCs w:val="20"/>
        </w:rPr>
        <w:t xml:space="preserve"> mėnesio</w:t>
      </w:r>
      <w:r w:rsidR="00853304">
        <w:rPr>
          <w:rFonts w:ascii="Calibri Light" w:eastAsia="Calibri" w:hAnsi="Calibri Light" w:cs="Calibri Light"/>
          <w:sz w:val="20"/>
          <w:szCs w:val="20"/>
        </w:rPr>
        <w:t xml:space="preserve"> aptarti naujo instrumento, skirto analizuoti darbuotojų kompetencijų tobulinim</w:t>
      </w:r>
      <w:r w:rsidR="00742147">
        <w:rPr>
          <w:rFonts w:ascii="Calibri Light" w:eastAsia="Calibri" w:hAnsi="Calibri Light" w:cs="Calibri Light"/>
          <w:sz w:val="20"/>
          <w:szCs w:val="20"/>
        </w:rPr>
        <w:t>o tendencijas</w:t>
      </w:r>
      <w:r w:rsidR="00853304">
        <w:rPr>
          <w:rFonts w:ascii="Calibri Light" w:eastAsia="Calibri" w:hAnsi="Calibri Light" w:cs="Calibri Light"/>
          <w:sz w:val="20"/>
          <w:szCs w:val="20"/>
        </w:rPr>
        <w:t xml:space="preserve"> sukūrimas</w:t>
      </w:r>
      <w:r w:rsidRPr="00292EAA">
        <w:rPr>
          <w:rFonts w:ascii="Calibri Light" w:eastAsia="Calibri" w:hAnsi="Calibri Light" w:cs="Calibri Light"/>
          <w:sz w:val="20"/>
          <w:szCs w:val="20"/>
        </w:rPr>
        <w:t xml:space="preserve"> ;</w:t>
      </w:r>
    </w:p>
    <w:p w14:paraId="3EDE0772" w14:textId="202FC4E8" w:rsidR="00292EAA" w:rsidRDefault="00292EAA" w:rsidP="00292EAA">
      <w:pPr>
        <w:spacing w:after="0" w:line="240" w:lineRule="auto"/>
        <w:ind w:firstLine="567"/>
        <w:jc w:val="both"/>
        <w:rPr>
          <w:rFonts w:ascii="Calibri Light" w:eastAsia="Calibri" w:hAnsi="Calibri Light" w:cs="Calibri Light"/>
          <w:sz w:val="20"/>
          <w:szCs w:val="20"/>
        </w:rPr>
      </w:pPr>
      <w:r w:rsidRPr="00292EAA">
        <w:rPr>
          <w:rFonts w:ascii="Calibri Light" w:eastAsia="SimSun" w:hAnsi="Calibri Light" w:cs="Calibri Light"/>
          <w:sz w:val="20"/>
          <w:szCs w:val="20"/>
        </w:rPr>
        <w:t>3. per 202</w:t>
      </w:r>
      <w:r w:rsidR="00853304">
        <w:rPr>
          <w:rFonts w:ascii="Calibri Light" w:eastAsia="SimSun" w:hAnsi="Calibri Light" w:cs="Calibri Light"/>
          <w:sz w:val="20"/>
          <w:szCs w:val="20"/>
        </w:rPr>
        <w:t>6</w:t>
      </w:r>
      <w:r w:rsidRPr="00292EAA">
        <w:rPr>
          <w:rFonts w:ascii="Calibri Light" w:eastAsia="SimSun" w:hAnsi="Calibri Light" w:cs="Calibri Light"/>
          <w:sz w:val="20"/>
          <w:szCs w:val="20"/>
        </w:rPr>
        <w:t xml:space="preserve"> m. </w:t>
      </w:r>
      <w:r w:rsidRPr="00292EAA">
        <w:rPr>
          <w:rFonts w:ascii="Calibri Light" w:eastAsia="Calibri" w:hAnsi="Calibri Light" w:cs="Calibri Light"/>
          <w:sz w:val="20"/>
          <w:szCs w:val="20"/>
        </w:rPr>
        <w:t>analizuoti ir vertinti / stebėti dinamikos priežastis bei vertinti jos tendencijas.</w:t>
      </w:r>
      <w:bookmarkEnd w:id="3"/>
    </w:p>
    <w:p w14:paraId="3F7C9CFF" w14:textId="19A2AB63" w:rsidR="00292EAA" w:rsidRDefault="00292EAA" w:rsidP="00292EAA">
      <w:pPr>
        <w:spacing w:after="0" w:line="240" w:lineRule="auto"/>
        <w:ind w:firstLine="567"/>
        <w:jc w:val="both"/>
        <w:rPr>
          <w:rFonts w:ascii="Calibri Light" w:eastAsia="SimSun" w:hAnsi="Calibri Light" w:cs="Calibri Light"/>
          <w:sz w:val="20"/>
          <w:szCs w:val="20"/>
        </w:rPr>
      </w:pPr>
    </w:p>
    <w:p w14:paraId="1095B1BC" w14:textId="59D038AF" w:rsidR="00292EAA" w:rsidRDefault="00292EAA" w:rsidP="00292EAA">
      <w:pPr>
        <w:spacing w:after="0" w:line="240" w:lineRule="auto"/>
        <w:ind w:firstLine="567"/>
        <w:jc w:val="both"/>
        <w:rPr>
          <w:rFonts w:ascii="Calibri Light" w:eastAsia="SimSun" w:hAnsi="Calibri Light" w:cs="Calibri Light"/>
          <w:sz w:val="20"/>
          <w:szCs w:val="20"/>
        </w:rPr>
      </w:pPr>
    </w:p>
    <w:p w14:paraId="73278793" w14:textId="35977B1F" w:rsidR="00292EAA" w:rsidRPr="00292EAA" w:rsidRDefault="00292EAA" w:rsidP="00292EAA">
      <w:pPr>
        <w:spacing w:line="256" w:lineRule="auto"/>
        <w:jc w:val="center"/>
        <w:rPr>
          <w:rFonts w:asciiTheme="majorHAnsi" w:hAnsiTheme="majorHAnsi" w:cstheme="majorHAnsi"/>
          <w:b/>
          <w:sz w:val="24"/>
          <w:szCs w:val="24"/>
          <w:lang w:val="en-US"/>
        </w:rPr>
      </w:pPr>
      <w:r w:rsidRPr="00292EAA">
        <w:rPr>
          <w:rFonts w:asciiTheme="majorHAnsi" w:hAnsiTheme="majorHAnsi" w:cstheme="majorHAnsi"/>
          <w:b/>
          <w:sz w:val="24"/>
          <w:szCs w:val="24"/>
          <w:lang w:val="en-US"/>
        </w:rPr>
        <w:lastRenderedPageBreak/>
        <w:t xml:space="preserve">II. PASLAUGŲ GAVĖJŲ TEISIŲ </w:t>
      </w:r>
      <w:r w:rsidR="00EC026D">
        <w:rPr>
          <w:rFonts w:asciiTheme="majorHAnsi" w:hAnsiTheme="majorHAnsi" w:cstheme="majorHAnsi"/>
          <w:b/>
          <w:sz w:val="24"/>
          <w:szCs w:val="24"/>
          <w:lang w:val="en-US"/>
        </w:rPr>
        <w:t xml:space="preserve">UŽTIKRINIMO </w:t>
      </w:r>
      <w:r w:rsidRPr="00292EAA">
        <w:rPr>
          <w:rFonts w:asciiTheme="majorHAnsi" w:hAnsiTheme="majorHAnsi" w:cstheme="majorHAnsi"/>
          <w:b/>
          <w:sz w:val="24"/>
          <w:szCs w:val="24"/>
          <w:lang w:val="en-US"/>
        </w:rPr>
        <w:t xml:space="preserve">REZULTATAI </w:t>
      </w:r>
    </w:p>
    <w:p w14:paraId="4E8917C6" w14:textId="61ED606A" w:rsidR="00292EAA" w:rsidRPr="00292EAA" w:rsidRDefault="00292EAA" w:rsidP="00292EAA">
      <w:pPr>
        <w:spacing w:line="256" w:lineRule="auto"/>
        <w:jc w:val="center"/>
        <w:rPr>
          <w:rFonts w:asciiTheme="majorHAnsi" w:hAnsiTheme="majorHAnsi" w:cstheme="majorHAnsi"/>
          <w:b/>
          <w:sz w:val="24"/>
          <w:szCs w:val="24"/>
          <w:lang w:val="en-US"/>
        </w:rPr>
      </w:pPr>
      <w:r w:rsidRPr="00292EAA">
        <w:rPr>
          <w:rFonts w:asciiTheme="majorHAnsi" w:hAnsiTheme="majorHAnsi" w:cstheme="majorHAnsi"/>
          <w:b/>
          <w:sz w:val="24"/>
          <w:szCs w:val="24"/>
          <w:lang w:val="en-US"/>
        </w:rPr>
        <w:t>202</w:t>
      </w:r>
      <w:r w:rsidR="00EC026D">
        <w:rPr>
          <w:rFonts w:asciiTheme="majorHAnsi" w:hAnsiTheme="majorHAnsi" w:cstheme="majorHAnsi"/>
          <w:b/>
          <w:sz w:val="24"/>
          <w:szCs w:val="24"/>
          <w:lang w:val="en-US"/>
        </w:rPr>
        <w:t>5</w:t>
      </w:r>
      <w:r w:rsidRPr="00292EAA">
        <w:rPr>
          <w:rFonts w:asciiTheme="majorHAnsi" w:hAnsiTheme="majorHAnsi" w:cstheme="majorHAnsi"/>
          <w:b/>
          <w:sz w:val="24"/>
          <w:szCs w:val="24"/>
          <w:lang w:val="en-US"/>
        </w:rPr>
        <w:t xml:space="preserve"> M.</w:t>
      </w:r>
    </w:p>
    <w:p w14:paraId="7C61ED0E" w14:textId="77C92CF8" w:rsidR="00292EAA" w:rsidRPr="00292EAA" w:rsidRDefault="00292EAA" w:rsidP="00292EAA">
      <w:pPr>
        <w:spacing w:line="256" w:lineRule="auto"/>
        <w:rPr>
          <w:rFonts w:ascii="Times New Roman" w:hAnsi="Times New Roman" w:cs="Times New Roman"/>
          <w:b/>
          <w:sz w:val="24"/>
          <w:lang w:val="en-US"/>
        </w:rPr>
      </w:pPr>
      <w:bookmarkStart w:id="5" w:name="_Hlk66887284"/>
      <w:bookmarkEnd w:id="5"/>
    </w:p>
    <w:tbl>
      <w:tblPr>
        <w:tblpPr w:leftFromText="180" w:rightFromText="180" w:vertAnchor="text" w:horzAnchor="margin" w:tblpY="-515"/>
        <w:tblW w:w="9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60"/>
        <w:gridCol w:w="7496"/>
      </w:tblGrid>
      <w:tr w:rsidR="00292EAA" w:rsidRPr="00292EAA" w14:paraId="56F8A871" w14:textId="77777777" w:rsidTr="002C0ADB">
        <w:tc>
          <w:tcPr>
            <w:tcW w:w="1960" w:type="dxa"/>
            <w:vAlign w:val="center"/>
          </w:tcPr>
          <w:p w14:paraId="53D02207" w14:textId="77777777" w:rsidR="00292EAA" w:rsidRPr="00292EAA" w:rsidRDefault="00292EAA" w:rsidP="00292EAA">
            <w:pPr>
              <w:spacing w:after="0" w:line="240" w:lineRule="auto"/>
              <w:jc w:val="both"/>
              <w:rPr>
                <w:rFonts w:asciiTheme="majorHAnsi" w:eastAsia="Calibri" w:hAnsiTheme="majorHAnsi" w:cstheme="majorHAnsi"/>
                <w:b/>
                <w:sz w:val="20"/>
                <w:szCs w:val="20"/>
              </w:rPr>
            </w:pPr>
            <w:r w:rsidRPr="00292EAA">
              <w:rPr>
                <w:rFonts w:asciiTheme="majorHAnsi" w:eastAsia="Calibri" w:hAnsiTheme="majorHAnsi" w:cstheme="majorHAnsi"/>
                <w:b/>
                <w:sz w:val="20"/>
                <w:szCs w:val="20"/>
                <w:lang w:eastAsia="lt-LT"/>
              </w:rPr>
              <w:t>16 kriterijus</w:t>
            </w:r>
          </w:p>
        </w:tc>
        <w:tc>
          <w:tcPr>
            <w:tcW w:w="7496" w:type="dxa"/>
          </w:tcPr>
          <w:p w14:paraId="72B64EC4" w14:textId="77777777" w:rsidR="00292EAA" w:rsidRPr="00292EAA" w:rsidRDefault="00292EAA" w:rsidP="00292EAA">
            <w:pPr>
              <w:spacing w:line="240" w:lineRule="auto"/>
              <w:contextualSpacing/>
              <w:jc w:val="both"/>
              <w:rPr>
                <w:rFonts w:asciiTheme="majorHAnsi" w:hAnsiTheme="majorHAnsi" w:cstheme="majorHAnsi"/>
                <w:sz w:val="20"/>
                <w:szCs w:val="20"/>
                <w:lang w:eastAsia="lt-LT"/>
              </w:rPr>
            </w:pPr>
            <w:r w:rsidRPr="00292EAA">
              <w:rPr>
                <w:rFonts w:asciiTheme="majorHAnsi" w:hAnsiTheme="majorHAnsi" w:cstheme="majorHAnsi"/>
                <w:sz w:val="20"/>
                <w:szCs w:val="20"/>
                <w:lang w:eastAsia="lt-LT"/>
              </w:rPr>
              <w:t>Socialinių paslaugų teikėjas vertina savo veiklos efektyvumą pagal tai, kaip skatina ir praktiškai užtikrina paslaugų gavėjų teises visose organizacijos veiklos srityse.</w:t>
            </w:r>
          </w:p>
        </w:tc>
      </w:tr>
      <w:tr w:rsidR="00292EAA" w:rsidRPr="00292EAA" w14:paraId="5F44562C" w14:textId="77777777" w:rsidTr="002C0ADB">
        <w:tc>
          <w:tcPr>
            <w:tcW w:w="1960" w:type="dxa"/>
            <w:vAlign w:val="center"/>
          </w:tcPr>
          <w:p w14:paraId="1C62DEFB" w14:textId="77777777" w:rsidR="00292EAA" w:rsidRPr="00292EAA" w:rsidRDefault="00292EAA" w:rsidP="00292EAA">
            <w:pPr>
              <w:spacing w:after="0" w:line="240" w:lineRule="auto"/>
              <w:jc w:val="both"/>
              <w:rPr>
                <w:rFonts w:asciiTheme="majorHAnsi" w:eastAsia="Calibri" w:hAnsiTheme="majorHAnsi" w:cstheme="majorHAnsi"/>
                <w:b/>
                <w:bCs/>
                <w:sz w:val="20"/>
                <w:szCs w:val="20"/>
              </w:rPr>
            </w:pPr>
            <w:r w:rsidRPr="00292EAA">
              <w:rPr>
                <w:rFonts w:asciiTheme="majorHAnsi" w:eastAsia="Calibri" w:hAnsiTheme="majorHAnsi" w:cstheme="majorHAnsi"/>
                <w:b/>
                <w:bCs/>
                <w:sz w:val="20"/>
                <w:szCs w:val="20"/>
              </w:rPr>
              <w:t>Rodiklis</w:t>
            </w:r>
          </w:p>
        </w:tc>
        <w:tc>
          <w:tcPr>
            <w:tcW w:w="7496" w:type="dxa"/>
          </w:tcPr>
          <w:p w14:paraId="5D74A755" w14:textId="5431063D" w:rsidR="00292EAA" w:rsidRPr="00292EAA" w:rsidRDefault="00EC026D" w:rsidP="00EC026D">
            <w:pPr>
              <w:spacing w:line="240" w:lineRule="auto"/>
              <w:contextualSpacing/>
              <w:jc w:val="both"/>
              <w:rPr>
                <w:rFonts w:asciiTheme="majorHAnsi" w:hAnsiTheme="majorHAnsi" w:cstheme="majorHAnsi"/>
                <w:b/>
                <w:iCs/>
                <w:sz w:val="20"/>
                <w:szCs w:val="20"/>
              </w:rPr>
            </w:pPr>
            <w:r w:rsidRPr="00EC026D">
              <w:rPr>
                <w:rFonts w:asciiTheme="majorHAnsi" w:hAnsiTheme="majorHAnsi" w:cstheme="majorHAnsi"/>
                <w:b/>
                <w:iCs/>
                <w:sz w:val="20"/>
                <w:szCs w:val="20"/>
              </w:rPr>
              <w:t>Paslaugų gavėjų teisių užtikrinimas procentinė išraiška.</w:t>
            </w:r>
          </w:p>
        </w:tc>
      </w:tr>
    </w:tbl>
    <w:p w14:paraId="2F5236D4" w14:textId="4AC9C849" w:rsidR="00EC026D" w:rsidRPr="00EC026D" w:rsidRDefault="00EC026D" w:rsidP="00EC026D">
      <w:pPr>
        <w:tabs>
          <w:tab w:val="left" w:pos="990"/>
          <w:tab w:val="left" w:pos="1350"/>
        </w:tabs>
        <w:spacing w:before="100" w:beforeAutospacing="1" w:after="100" w:afterAutospacing="1" w:line="240" w:lineRule="auto"/>
        <w:ind w:right="-274" w:firstLine="720"/>
        <w:jc w:val="both"/>
        <w:rPr>
          <w:rFonts w:asciiTheme="majorHAnsi" w:eastAsia="Times New Roman" w:hAnsiTheme="majorHAnsi" w:cstheme="majorHAnsi"/>
          <w:sz w:val="20"/>
          <w:szCs w:val="20"/>
        </w:rPr>
      </w:pPr>
      <w:r w:rsidRPr="00EC026D">
        <w:rPr>
          <w:rFonts w:asciiTheme="majorHAnsi" w:eastAsia="Times New Roman" w:hAnsiTheme="majorHAnsi" w:cstheme="majorHAnsi"/>
          <w:sz w:val="20"/>
          <w:szCs w:val="20"/>
        </w:rPr>
        <w:t>2025 m. spalio mėn., atsižvelgiant į pateiktas rekomendacijas, buvo atlikta anketinė apklausa, skirta paslaugų gavėjų teisių užtikrinimui įvertinti. Tyrime dalyvavo 45 paslaugų gavėjai, atrinkti pagal gebėjimą suprasti pateikiamą informaciją, siekiant gauti tyrimo tikslą atitinkančius duomenis. Apklausą sudarė iliustruotos anketos, o duomenys rinkti socialiniams darbuotojams taikant alternatyvias komunikacijos priemones ir naudojant teisių chartijos knygas, esančias kiekvienoje dienos centro grupėje. Paslaugų gavėjai savo teisių užtikrinimą vertino pasirinkdami vieną iš galimų atsakymų variantų: „gerai“, „negaliu pasakyti“ arba „blogai“. Atliktos apklausos rezultatai atsispindi žemiau pateiktoje diagramoje.</w:t>
      </w:r>
    </w:p>
    <w:p w14:paraId="57265955" w14:textId="109AE302" w:rsidR="00021990" w:rsidRDefault="00021990" w:rsidP="00021990">
      <w:pPr>
        <w:spacing w:before="100" w:beforeAutospacing="1" w:after="100" w:afterAutospacing="1" w:line="240" w:lineRule="auto"/>
        <w:ind w:right="-270" w:firstLine="720"/>
        <w:jc w:val="both"/>
        <w:rPr>
          <w:rFonts w:asciiTheme="majorHAnsi" w:eastAsia="Times New Roman" w:hAnsiTheme="majorHAnsi" w:cstheme="majorHAnsi"/>
          <w:sz w:val="20"/>
          <w:szCs w:val="20"/>
        </w:rPr>
      </w:pPr>
      <w:r w:rsidRPr="00EC026D">
        <w:rPr>
          <w:rFonts w:asciiTheme="majorHAnsi" w:eastAsia="Times New Roman" w:hAnsiTheme="majorHAnsi" w:cstheme="majorHAnsi"/>
          <w:noProof/>
          <w:sz w:val="20"/>
          <w:szCs w:val="20"/>
          <w:lang w:val="en-US"/>
        </w:rPr>
        <w:drawing>
          <wp:anchor distT="0" distB="0" distL="114300" distR="114300" simplePos="0" relativeHeight="251686912" behindDoc="1" locked="0" layoutInCell="1" allowOverlap="1" wp14:anchorId="6C6E1101" wp14:editId="2A1E928C">
            <wp:simplePos x="0" y="0"/>
            <wp:positionH relativeFrom="margin">
              <wp:align>left</wp:align>
            </wp:positionH>
            <wp:positionV relativeFrom="paragraph">
              <wp:posOffset>965835</wp:posOffset>
            </wp:positionV>
            <wp:extent cx="6115050" cy="3227070"/>
            <wp:effectExtent l="0" t="0" r="0" b="11430"/>
            <wp:wrapTight wrapText="bothSides">
              <wp:wrapPolygon edited="0">
                <wp:start x="0" y="0"/>
                <wp:lineTo x="0" y="21549"/>
                <wp:lineTo x="21533" y="21549"/>
                <wp:lineTo x="21533" y="0"/>
                <wp:lineTo x="0" y="0"/>
              </wp:wrapPolygon>
            </wp:wrapTight>
            <wp:docPr id="1" name="Chart 1">
              <a:extLst xmlns:a="http://schemas.openxmlformats.org/drawingml/2006/main">
                <a:ext uri="{FF2B5EF4-FFF2-40B4-BE49-F238E27FC236}">
                  <a16:creationId xmlns:a16="http://schemas.microsoft.com/office/drawing/2014/main" id="{AD33A1BA-04B1-47C8-8E93-13D22315A2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V relativeFrom="margin">
              <wp14:pctHeight>0</wp14:pctHeight>
            </wp14:sizeRelV>
          </wp:anchor>
        </w:drawing>
      </w:r>
      <w:r w:rsidR="00EC026D" w:rsidRPr="00EC026D">
        <w:rPr>
          <w:rFonts w:asciiTheme="majorHAnsi" w:eastAsia="Times New Roman" w:hAnsiTheme="majorHAnsi" w:cstheme="majorHAnsi"/>
          <w:sz w:val="20"/>
          <w:szCs w:val="20"/>
        </w:rPr>
        <w:t>Apklausos rezultatai rodo, kad dauguma paslaugų gavėjų savo teisių užtikrinimą vertino teigiamai, ypač teisės į dalyvavimą (96 %), užimtumą (91 %) ir saugumą (89 %) srityse. Aukšti įvertinimai fiksuoti ir teisės į privatumą (84 %), gyvenimą šeimoje (82 %) bei sveikatos apsaugą (78 %) srityse, o mažiausiai teigiamų vertinimų gauta teisės į prieinamumą srityje (69 %), kur taip pat</w:t>
      </w:r>
      <w:r w:rsidR="00EC026D" w:rsidRPr="00EC026D">
        <w:rPr>
          <w:rFonts w:ascii="Times New Roman" w:eastAsia="Times New Roman" w:hAnsi="Times New Roman" w:cs="Times New Roman"/>
          <w:sz w:val="24"/>
          <w:szCs w:val="24"/>
        </w:rPr>
        <w:t xml:space="preserve">  </w:t>
      </w:r>
      <w:r w:rsidR="00EC026D" w:rsidRPr="00EC026D">
        <w:rPr>
          <w:rFonts w:asciiTheme="majorHAnsi" w:eastAsia="Times New Roman" w:hAnsiTheme="majorHAnsi" w:cstheme="majorHAnsi"/>
          <w:sz w:val="20"/>
          <w:szCs w:val="20"/>
        </w:rPr>
        <w:t>daugiausia paslaugų gavėjų negalėjo apsispręsti  (31 %). Neigiamų vertinimų („blogai“) visose srityse buvo nedaug arba jie visai nefiksuoti. Gauti tyrimo rezultatai rodo paslaugų gavėjų teigiamą požiūrį į savo teisių užtikrinimą.</w:t>
      </w:r>
    </w:p>
    <w:p w14:paraId="2103885D" w14:textId="77777777" w:rsidR="00021990" w:rsidRPr="00021990" w:rsidRDefault="00021990" w:rsidP="00021990">
      <w:pPr>
        <w:spacing w:before="100" w:beforeAutospacing="1" w:after="100" w:afterAutospacing="1" w:line="240" w:lineRule="auto"/>
        <w:ind w:right="-270" w:firstLine="720"/>
        <w:jc w:val="both"/>
        <w:rPr>
          <w:rFonts w:asciiTheme="majorHAnsi" w:eastAsia="Times New Roman" w:hAnsiTheme="majorHAnsi" w:cstheme="majorHAnsi"/>
          <w:sz w:val="20"/>
          <w:szCs w:val="20"/>
        </w:rPr>
      </w:pPr>
    </w:p>
    <w:p w14:paraId="26290CF8" w14:textId="77777777" w:rsidR="00021990" w:rsidRPr="00021990" w:rsidRDefault="00021990" w:rsidP="00021990">
      <w:pPr>
        <w:spacing w:after="0" w:line="240" w:lineRule="auto"/>
        <w:ind w:left="360"/>
        <w:contextualSpacing/>
        <w:jc w:val="both"/>
        <w:rPr>
          <w:rFonts w:asciiTheme="majorHAnsi" w:eastAsia="Calibri" w:hAnsiTheme="majorHAnsi" w:cstheme="majorHAnsi"/>
          <w:sz w:val="20"/>
          <w:szCs w:val="20"/>
        </w:rPr>
      </w:pPr>
      <w:r w:rsidRPr="00021990">
        <w:rPr>
          <w:rFonts w:asciiTheme="majorHAnsi" w:eastAsia="Calibri" w:hAnsiTheme="majorHAnsi" w:cstheme="majorHAnsi"/>
          <w:sz w:val="20"/>
          <w:szCs w:val="20"/>
        </w:rPr>
        <w:t xml:space="preserve">Siekiant tęsti paslaugų gavėjų teisių užtikrinimą, tikslinga: </w:t>
      </w:r>
    </w:p>
    <w:p w14:paraId="49C60189" w14:textId="54E025E8" w:rsidR="00EC026D" w:rsidRPr="00EC026D" w:rsidRDefault="00021990" w:rsidP="00021990">
      <w:pPr>
        <w:tabs>
          <w:tab w:val="left" w:pos="567"/>
        </w:tabs>
        <w:spacing w:after="0" w:line="240" w:lineRule="auto"/>
        <w:ind w:left="284" w:firstLine="76"/>
        <w:contextualSpacing/>
        <w:jc w:val="both"/>
        <w:rPr>
          <w:rFonts w:asciiTheme="majorHAnsi" w:eastAsia="Calibri" w:hAnsiTheme="majorHAnsi" w:cstheme="majorHAnsi"/>
          <w:sz w:val="20"/>
          <w:szCs w:val="20"/>
        </w:rPr>
      </w:pPr>
      <w:r w:rsidRPr="00021990">
        <w:rPr>
          <w:rFonts w:asciiTheme="majorHAnsi" w:eastAsia="Calibri" w:hAnsiTheme="majorHAnsi" w:cstheme="majorHAnsi"/>
          <w:sz w:val="20"/>
          <w:szCs w:val="20"/>
        </w:rPr>
        <w:t>1.   tęsti iliustruotos teisių chartijos knygos naudojimą, esant poreikiui ją atnaujinti pagal</w:t>
      </w:r>
      <w:r>
        <w:rPr>
          <w:rFonts w:asciiTheme="majorHAnsi" w:eastAsia="Calibri" w:hAnsiTheme="majorHAnsi" w:cstheme="majorHAnsi"/>
          <w:sz w:val="20"/>
          <w:szCs w:val="20"/>
        </w:rPr>
        <w:t xml:space="preserve"> </w:t>
      </w:r>
      <w:r w:rsidR="00EC026D" w:rsidRPr="00EC026D">
        <w:rPr>
          <w:rFonts w:asciiTheme="majorHAnsi" w:eastAsia="Calibri" w:hAnsiTheme="majorHAnsi" w:cstheme="majorHAnsi"/>
          <w:sz w:val="20"/>
          <w:szCs w:val="20"/>
        </w:rPr>
        <w:t>naujausius reikalavimus</w:t>
      </w:r>
      <w:r w:rsidRPr="00021990">
        <w:rPr>
          <w:rFonts w:asciiTheme="majorHAnsi" w:eastAsia="Calibri" w:hAnsiTheme="majorHAnsi" w:cstheme="majorHAnsi"/>
          <w:sz w:val="20"/>
          <w:szCs w:val="20"/>
        </w:rPr>
        <w:t>;</w:t>
      </w:r>
    </w:p>
    <w:p w14:paraId="4C35D0AA" w14:textId="45A906F6" w:rsidR="00EC026D" w:rsidRPr="00EC026D" w:rsidRDefault="00021990" w:rsidP="00021990">
      <w:pPr>
        <w:tabs>
          <w:tab w:val="left" w:pos="709"/>
        </w:tabs>
        <w:spacing w:after="0" w:line="240" w:lineRule="auto"/>
        <w:ind w:left="360"/>
        <w:contextualSpacing/>
        <w:jc w:val="both"/>
        <w:rPr>
          <w:rFonts w:asciiTheme="majorHAnsi" w:eastAsia="Calibri" w:hAnsiTheme="majorHAnsi" w:cstheme="majorHAnsi"/>
          <w:sz w:val="20"/>
          <w:szCs w:val="20"/>
        </w:rPr>
      </w:pPr>
      <w:r>
        <w:rPr>
          <w:rFonts w:asciiTheme="majorHAnsi" w:eastAsia="Calibri" w:hAnsiTheme="majorHAnsi" w:cstheme="majorHAnsi"/>
          <w:sz w:val="20"/>
          <w:szCs w:val="20"/>
        </w:rPr>
        <w:t xml:space="preserve">2. </w:t>
      </w:r>
      <w:r w:rsidRPr="00021990">
        <w:rPr>
          <w:rFonts w:asciiTheme="majorHAnsi" w:eastAsia="Calibri" w:hAnsiTheme="majorHAnsi" w:cstheme="majorHAnsi"/>
          <w:sz w:val="20"/>
          <w:szCs w:val="20"/>
        </w:rPr>
        <w:t>i</w:t>
      </w:r>
      <w:r w:rsidR="00EC026D" w:rsidRPr="00EC026D">
        <w:rPr>
          <w:rFonts w:asciiTheme="majorHAnsi" w:eastAsia="Calibri" w:hAnsiTheme="majorHAnsi" w:cstheme="majorHAnsi"/>
          <w:sz w:val="20"/>
          <w:szCs w:val="20"/>
        </w:rPr>
        <w:t>ki 2026 m. rugsėjo mėn., atlikti paslaugų gavėjų teisių užtikrinimo tyrimą ir palyginti rezultatus su 2025 m. duomenimis</w:t>
      </w:r>
      <w:r w:rsidRPr="00021990">
        <w:rPr>
          <w:rFonts w:asciiTheme="majorHAnsi" w:eastAsia="Calibri" w:hAnsiTheme="majorHAnsi" w:cstheme="majorHAnsi"/>
          <w:sz w:val="20"/>
          <w:szCs w:val="20"/>
        </w:rPr>
        <w:t>;</w:t>
      </w:r>
    </w:p>
    <w:p w14:paraId="4792F92D" w14:textId="06361B27" w:rsidR="00EC026D" w:rsidRPr="00EC026D" w:rsidRDefault="00021990" w:rsidP="00021990">
      <w:pPr>
        <w:tabs>
          <w:tab w:val="left" w:pos="709"/>
        </w:tabs>
        <w:spacing w:after="0" w:line="240" w:lineRule="auto"/>
        <w:ind w:left="360"/>
        <w:contextualSpacing/>
        <w:jc w:val="both"/>
        <w:rPr>
          <w:rFonts w:asciiTheme="majorHAnsi" w:eastAsia="Calibri" w:hAnsiTheme="majorHAnsi" w:cstheme="majorHAnsi"/>
          <w:sz w:val="20"/>
          <w:szCs w:val="20"/>
        </w:rPr>
      </w:pPr>
      <w:r>
        <w:rPr>
          <w:rFonts w:asciiTheme="majorHAnsi" w:eastAsia="Calibri" w:hAnsiTheme="majorHAnsi" w:cstheme="majorHAnsi"/>
          <w:sz w:val="20"/>
          <w:szCs w:val="20"/>
        </w:rPr>
        <w:t xml:space="preserve">3. </w:t>
      </w:r>
      <w:r w:rsidRPr="00021990">
        <w:rPr>
          <w:rFonts w:asciiTheme="majorHAnsi" w:eastAsia="Calibri" w:hAnsiTheme="majorHAnsi" w:cstheme="majorHAnsi"/>
          <w:sz w:val="20"/>
          <w:szCs w:val="20"/>
        </w:rPr>
        <w:t>i</w:t>
      </w:r>
      <w:r w:rsidR="00EC026D" w:rsidRPr="00EC026D">
        <w:rPr>
          <w:rFonts w:asciiTheme="majorHAnsi" w:eastAsia="Calibri" w:hAnsiTheme="majorHAnsi" w:cstheme="majorHAnsi"/>
          <w:sz w:val="20"/>
          <w:szCs w:val="20"/>
        </w:rPr>
        <w:t xml:space="preserve">ki 2026 m. </w:t>
      </w:r>
      <w:r>
        <w:rPr>
          <w:rFonts w:asciiTheme="majorHAnsi" w:eastAsia="Calibri" w:hAnsiTheme="majorHAnsi" w:cstheme="majorHAnsi"/>
          <w:sz w:val="20"/>
          <w:szCs w:val="20"/>
        </w:rPr>
        <w:t>gruodž</w:t>
      </w:r>
      <w:r w:rsidR="00EC026D" w:rsidRPr="00EC026D">
        <w:rPr>
          <w:rFonts w:asciiTheme="majorHAnsi" w:eastAsia="Calibri" w:hAnsiTheme="majorHAnsi" w:cstheme="majorHAnsi"/>
          <w:sz w:val="20"/>
          <w:szCs w:val="20"/>
        </w:rPr>
        <w:t>io mėn. bendro susirinkimo su darbuotojais metu pristatyti paslaugų gavėjų teisių užtikrinimo tyrimo rezultatus.</w:t>
      </w:r>
    </w:p>
    <w:p w14:paraId="241B850A" w14:textId="3EB98A22" w:rsidR="00292EAA" w:rsidRPr="00021990" w:rsidRDefault="00292EAA" w:rsidP="00292EAA">
      <w:pPr>
        <w:spacing w:after="0" w:line="240" w:lineRule="auto"/>
        <w:ind w:firstLine="567"/>
        <w:jc w:val="both"/>
        <w:rPr>
          <w:rFonts w:asciiTheme="majorHAnsi" w:eastAsia="SimSun" w:hAnsiTheme="majorHAnsi" w:cstheme="majorHAnsi"/>
          <w:sz w:val="20"/>
          <w:szCs w:val="20"/>
        </w:rPr>
      </w:pPr>
    </w:p>
    <w:p w14:paraId="32042E1F" w14:textId="4BCDA553" w:rsidR="00292EAA" w:rsidRDefault="00292EAA" w:rsidP="00732C61">
      <w:pPr>
        <w:spacing w:after="0" w:line="240" w:lineRule="auto"/>
        <w:jc w:val="both"/>
        <w:rPr>
          <w:rFonts w:ascii="Calibri Light" w:eastAsia="SimSun" w:hAnsi="Calibri Light" w:cs="Calibri Light"/>
          <w:sz w:val="20"/>
          <w:szCs w:val="20"/>
        </w:rPr>
      </w:pPr>
    </w:p>
    <w:p w14:paraId="2B4C42EF" w14:textId="77777777" w:rsidR="00732C61" w:rsidRDefault="00732C61" w:rsidP="00732C61">
      <w:pPr>
        <w:spacing w:after="0" w:line="240" w:lineRule="auto"/>
        <w:jc w:val="both"/>
        <w:rPr>
          <w:rFonts w:ascii="Calibri Light" w:eastAsia="SimSun" w:hAnsi="Calibri Light" w:cs="Calibri Light"/>
          <w:sz w:val="20"/>
          <w:szCs w:val="20"/>
        </w:rPr>
      </w:pPr>
    </w:p>
    <w:p w14:paraId="361C7CC6" w14:textId="7DEB8C38" w:rsidR="00292EAA" w:rsidRDefault="00292EAA" w:rsidP="00292EAA">
      <w:pPr>
        <w:spacing w:after="0" w:line="240" w:lineRule="auto"/>
        <w:ind w:firstLine="567"/>
        <w:jc w:val="both"/>
        <w:rPr>
          <w:rFonts w:ascii="Calibri Light" w:eastAsia="SimSun" w:hAnsi="Calibri Light" w:cs="Calibri Light"/>
          <w:sz w:val="20"/>
          <w:szCs w:val="20"/>
        </w:rPr>
      </w:pPr>
    </w:p>
    <w:p w14:paraId="506F4DCF" w14:textId="5908D5A4" w:rsidR="00292EAA" w:rsidRDefault="00292EAA" w:rsidP="00292EAA">
      <w:pPr>
        <w:spacing w:after="0" w:line="240" w:lineRule="auto"/>
        <w:ind w:firstLine="567"/>
        <w:jc w:val="both"/>
        <w:rPr>
          <w:rFonts w:ascii="Calibri Light" w:eastAsia="SimSun" w:hAnsi="Calibri Light" w:cs="Calibri Light"/>
          <w:sz w:val="20"/>
          <w:szCs w:val="20"/>
        </w:rPr>
      </w:pPr>
    </w:p>
    <w:p w14:paraId="2FD6C206" w14:textId="77777777" w:rsidR="00292EAA" w:rsidRPr="00FD4B12" w:rsidRDefault="00292EAA" w:rsidP="00292EAA">
      <w:pPr>
        <w:spacing w:after="0" w:line="240" w:lineRule="auto"/>
        <w:ind w:left="360"/>
        <w:jc w:val="center"/>
        <w:rPr>
          <w:rFonts w:asciiTheme="majorHAnsi" w:eastAsia="Calibri" w:hAnsiTheme="majorHAnsi" w:cstheme="majorHAnsi"/>
          <w:b/>
          <w:bCs/>
          <w:sz w:val="24"/>
          <w:szCs w:val="24"/>
        </w:rPr>
      </w:pPr>
      <w:r w:rsidRPr="00FD4B12">
        <w:rPr>
          <w:rFonts w:asciiTheme="majorHAnsi" w:eastAsia="Calibri" w:hAnsiTheme="majorHAnsi" w:cstheme="majorHAnsi"/>
          <w:b/>
          <w:bCs/>
          <w:sz w:val="24"/>
          <w:szCs w:val="24"/>
        </w:rPr>
        <w:t xml:space="preserve">III. ORGANIZACIJOS PARTNERYSČIŲ TEIKIAMOS NAUDOS REZULTATAI </w:t>
      </w:r>
    </w:p>
    <w:p w14:paraId="41CCFCE6" w14:textId="4D795357" w:rsidR="00DB1887" w:rsidRDefault="00292EAA" w:rsidP="00DB1887">
      <w:pPr>
        <w:spacing w:after="0" w:line="240" w:lineRule="auto"/>
        <w:ind w:left="360"/>
        <w:jc w:val="center"/>
        <w:rPr>
          <w:rFonts w:asciiTheme="majorHAnsi" w:eastAsia="Calibri" w:hAnsiTheme="majorHAnsi" w:cstheme="majorHAnsi"/>
          <w:b/>
          <w:bCs/>
          <w:sz w:val="24"/>
          <w:szCs w:val="24"/>
        </w:rPr>
      </w:pPr>
      <w:r w:rsidRPr="00FD4B12">
        <w:rPr>
          <w:rFonts w:asciiTheme="majorHAnsi" w:eastAsia="Calibri" w:hAnsiTheme="majorHAnsi" w:cstheme="majorHAnsi"/>
          <w:b/>
          <w:bCs/>
          <w:sz w:val="24"/>
          <w:szCs w:val="24"/>
        </w:rPr>
        <w:lastRenderedPageBreak/>
        <w:t>202</w:t>
      </w:r>
      <w:r w:rsidR="00732C61">
        <w:rPr>
          <w:rFonts w:asciiTheme="majorHAnsi" w:eastAsia="Calibri" w:hAnsiTheme="majorHAnsi" w:cstheme="majorHAnsi"/>
          <w:b/>
          <w:bCs/>
          <w:sz w:val="24"/>
          <w:szCs w:val="24"/>
        </w:rPr>
        <w:t>5</w:t>
      </w:r>
      <w:r w:rsidRPr="00FD4B12">
        <w:rPr>
          <w:rFonts w:asciiTheme="majorHAnsi" w:eastAsia="Calibri" w:hAnsiTheme="majorHAnsi" w:cstheme="majorHAnsi"/>
          <w:b/>
          <w:bCs/>
          <w:sz w:val="24"/>
          <w:szCs w:val="24"/>
        </w:rPr>
        <w:t xml:space="preserve"> M.</w:t>
      </w:r>
    </w:p>
    <w:p w14:paraId="427F0580" w14:textId="77777777" w:rsidR="00DB1887" w:rsidRPr="00DB1887" w:rsidRDefault="00DB1887" w:rsidP="00DB1887">
      <w:pPr>
        <w:spacing w:after="0" w:line="240" w:lineRule="auto"/>
        <w:ind w:left="360"/>
        <w:jc w:val="center"/>
        <w:rPr>
          <w:rFonts w:asciiTheme="majorHAnsi" w:eastAsia="Calibri" w:hAnsiTheme="majorHAnsi" w:cstheme="majorHAnsi"/>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7649"/>
      </w:tblGrid>
      <w:tr w:rsidR="00DB1887" w:rsidRPr="00FD4B12" w14:paraId="2F557F0C" w14:textId="77777777" w:rsidTr="00497988">
        <w:tc>
          <w:tcPr>
            <w:tcW w:w="1980" w:type="dxa"/>
            <w:vAlign w:val="center"/>
          </w:tcPr>
          <w:p w14:paraId="700EDE37" w14:textId="77777777" w:rsidR="00DB1887" w:rsidRPr="00FD4B12" w:rsidRDefault="00DB1887" w:rsidP="00497988">
            <w:pPr>
              <w:spacing w:after="0" w:line="240" w:lineRule="auto"/>
              <w:jc w:val="both"/>
              <w:rPr>
                <w:rFonts w:asciiTheme="majorHAnsi" w:eastAsia="Calibri" w:hAnsiTheme="majorHAnsi" w:cstheme="majorHAnsi"/>
                <w:b/>
                <w:sz w:val="20"/>
                <w:szCs w:val="20"/>
              </w:rPr>
            </w:pPr>
            <w:r w:rsidRPr="00FD4B12">
              <w:rPr>
                <w:rFonts w:asciiTheme="majorHAnsi" w:eastAsia="Calibri" w:hAnsiTheme="majorHAnsi" w:cstheme="majorHAnsi"/>
                <w:b/>
                <w:sz w:val="20"/>
                <w:szCs w:val="20"/>
              </w:rPr>
              <w:t>25 kriterijus</w:t>
            </w:r>
          </w:p>
        </w:tc>
        <w:tc>
          <w:tcPr>
            <w:tcW w:w="7649" w:type="dxa"/>
          </w:tcPr>
          <w:p w14:paraId="056FDBF2" w14:textId="77777777" w:rsidR="00DB1887" w:rsidRPr="00FD4B12" w:rsidRDefault="00DB1887" w:rsidP="00497988">
            <w:pPr>
              <w:spacing w:after="0" w:line="240" w:lineRule="auto"/>
              <w:jc w:val="both"/>
              <w:rPr>
                <w:rFonts w:asciiTheme="majorHAnsi" w:eastAsia="Calibri" w:hAnsiTheme="majorHAnsi" w:cstheme="majorHAnsi"/>
                <w:sz w:val="20"/>
                <w:szCs w:val="20"/>
              </w:rPr>
            </w:pPr>
            <w:r w:rsidRPr="00FD4B12">
              <w:rPr>
                <w:rFonts w:asciiTheme="majorHAnsi" w:eastAsia="Calibri" w:hAnsiTheme="majorHAnsi" w:cstheme="majorHAnsi"/>
                <w:sz w:val="20"/>
                <w:szCs w:val="20"/>
              </w:rPr>
              <w:t>Socialinių paslaugų teikėjas įvertina partnerystės rezultatus ir naudą paslaugų gavėjams ir organizacijai</w:t>
            </w:r>
          </w:p>
        </w:tc>
      </w:tr>
      <w:tr w:rsidR="00DB1887" w:rsidRPr="00FD4B12" w14:paraId="450C47C2" w14:textId="77777777" w:rsidTr="00497988">
        <w:trPr>
          <w:trHeight w:val="545"/>
        </w:trPr>
        <w:tc>
          <w:tcPr>
            <w:tcW w:w="1980" w:type="dxa"/>
            <w:vAlign w:val="center"/>
          </w:tcPr>
          <w:p w14:paraId="7DF7C8AC" w14:textId="77777777" w:rsidR="00DB1887" w:rsidRPr="00FD4B12" w:rsidRDefault="00DB1887" w:rsidP="00497988">
            <w:pPr>
              <w:spacing w:after="0" w:line="240" w:lineRule="auto"/>
              <w:jc w:val="both"/>
              <w:rPr>
                <w:rFonts w:asciiTheme="majorHAnsi" w:eastAsia="Calibri" w:hAnsiTheme="majorHAnsi" w:cstheme="majorHAnsi"/>
                <w:b/>
                <w:bCs/>
                <w:sz w:val="20"/>
                <w:szCs w:val="20"/>
              </w:rPr>
            </w:pPr>
            <w:r w:rsidRPr="00FD4B12">
              <w:rPr>
                <w:rFonts w:asciiTheme="majorHAnsi" w:eastAsia="Calibri" w:hAnsiTheme="majorHAnsi" w:cstheme="majorHAnsi"/>
                <w:b/>
                <w:bCs/>
                <w:sz w:val="20"/>
                <w:szCs w:val="20"/>
              </w:rPr>
              <w:t>Rodiklis</w:t>
            </w:r>
          </w:p>
        </w:tc>
        <w:tc>
          <w:tcPr>
            <w:tcW w:w="7649" w:type="dxa"/>
          </w:tcPr>
          <w:p w14:paraId="25DA5C1B" w14:textId="4D4DFF66" w:rsidR="00DB1887" w:rsidRPr="00FD4B12" w:rsidRDefault="00DB1887" w:rsidP="00497988">
            <w:pPr>
              <w:spacing w:after="0" w:line="240" w:lineRule="auto"/>
              <w:jc w:val="both"/>
              <w:rPr>
                <w:rFonts w:asciiTheme="majorHAnsi" w:eastAsia="Calibri" w:hAnsiTheme="majorHAnsi" w:cstheme="majorHAnsi"/>
                <w:b/>
                <w:sz w:val="20"/>
                <w:szCs w:val="20"/>
              </w:rPr>
            </w:pPr>
            <w:r w:rsidRPr="00FD4B12">
              <w:rPr>
                <w:rFonts w:asciiTheme="majorHAnsi" w:eastAsia="Calibri" w:hAnsiTheme="majorHAnsi" w:cstheme="majorHAnsi"/>
                <w:b/>
                <w:sz w:val="20"/>
                <w:szCs w:val="20"/>
              </w:rPr>
              <w:t>Darbuotojų, nurodžiusių, kad 202</w:t>
            </w:r>
            <w:r>
              <w:rPr>
                <w:rFonts w:asciiTheme="majorHAnsi" w:eastAsia="Calibri" w:hAnsiTheme="majorHAnsi" w:cstheme="majorHAnsi"/>
                <w:b/>
                <w:sz w:val="20"/>
                <w:szCs w:val="20"/>
              </w:rPr>
              <w:t>5</w:t>
            </w:r>
            <w:r w:rsidRPr="00FD4B12">
              <w:rPr>
                <w:rFonts w:asciiTheme="majorHAnsi" w:eastAsia="Calibri" w:hAnsiTheme="majorHAnsi" w:cstheme="majorHAnsi"/>
                <w:b/>
                <w:sz w:val="20"/>
                <w:szCs w:val="20"/>
              </w:rPr>
              <w:t xml:space="preserve"> m. partnerių suteiktos paslaugos buvo naudingos paslaugų gavėjams, procentine dalis, lyginant su visais apklausoje dalyvavusiais darbuotojais.</w:t>
            </w:r>
          </w:p>
        </w:tc>
      </w:tr>
    </w:tbl>
    <w:p w14:paraId="0329B00D" w14:textId="77777777" w:rsidR="00DB1887" w:rsidRDefault="00DB1887" w:rsidP="00DB1887">
      <w:pPr>
        <w:jc w:val="both"/>
      </w:pPr>
      <w:r w:rsidRPr="00F524D6">
        <w:rPr>
          <w:rFonts w:asciiTheme="majorHAnsi" w:hAnsiTheme="majorHAnsi" w:cstheme="majorHAnsi"/>
          <w:noProof/>
          <w:sz w:val="20"/>
          <w:szCs w:val="20"/>
        </w:rPr>
        <w:drawing>
          <wp:anchor distT="0" distB="0" distL="114300" distR="114300" simplePos="0" relativeHeight="251707392" behindDoc="0" locked="0" layoutInCell="1" allowOverlap="1" wp14:anchorId="5A49E542" wp14:editId="5198909D">
            <wp:simplePos x="0" y="0"/>
            <wp:positionH relativeFrom="margin">
              <wp:align>center</wp:align>
            </wp:positionH>
            <wp:positionV relativeFrom="paragraph">
              <wp:posOffset>139065</wp:posOffset>
            </wp:positionV>
            <wp:extent cx="4953000" cy="3165368"/>
            <wp:effectExtent l="0" t="0" r="0" b="0"/>
            <wp:wrapNone/>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0" cy="3165368"/>
                    </a:xfrm>
                    <a:prstGeom prst="rect">
                      <a:avLst/>
                    </a:prstGeom>
                    <a:noFill/>
                  </pic:spPr>
                </pic:pic>
              </a:graphicData>
            </a:graphic>
            <wp14:sizeRelH relativeFrom="margin">
              <wp14:pctWidth>0</wp14:pctWidth>
            </wp14:sizeRelH>
            <wp14:sizeRelV relativeFrom="margin">
              <wp14:pctHeight>0</wp14:pctHeight>
            </wp14:sizeRelV>
          </wp:anchor>
        </w:drawing>
      </w:r>
    </w:p>
    <w:p w14:paraId="71539CA4" w14:textId="77777777" w:rsidR="00DB1887" w:rsidRDefault="00DB1887" w:rsidP="00DB1887">
      <w:pPr>
        <w:jc w:val="both"/>
      </w:pPr>
    </w:p>
    <w:p w14:paraId="2FAD2915" w14:textId="77777777" w:rsidR="00DB1887" w:rsidRDefault="00DB1887" w:rsidP="00DB1887">
      <w:pPr>
        <w:jc w:val="both"/>
      </w:pPr>
    </w:p>
    <w:p w14:paraId="210DCB98" w14:textId="77777777" w:rsidR="00DB1887" w:rsidRDefault="00DB1887" w:rsidP="00DB1887">
      <w:pPr>
        <w:jc w:val="both"/>
      </w:pPr>
    </w:p>
    <w:p w14:paraId="29484C34" w14:textId="77777777" w:rsidR="00DB1887" w:rsidRDefault="00DB1887" w:rsidP="00DB1887">
      <w:pPr>
        <w:jc w:val="both"/>
      </w:pPr>
    </w:p>
    <w:p w14:paraId="55A03364" w14:textId="77777777" w:rsidR="00DB1887" w:rsidRDefault="00DB1887" w:rsidP="00DB1887">
      <w:pPr>
        <w:jc w:val="both"/>
      </w:pPr>
    </w:p>
    <w:p w14:paraId="7DE06E9F" w14:textId="77777777" w:rsidR="00DB1887" w:rsidRDefault="00DB1887" w:rsidP="00DB1887">
      <w:pPr>
        <w:jc w:val="both"/>
      </w:pPr>
    </w:p>
    <w:p w14:paraId="2600CE29" w14:textId="77777777" w:rsidR="00DB1887" w:rsidRDefault="00DB1887" w:rsidP="00DB1887">
      <w:pPr>
        <w:jc w:val="both"/>
      </w:pPr>
    </w:p>
    <w:p w14:paraId="07F1D33D" w14:textId="77777777" w:rsidR="00DB1887" w:rsidRDefault="00DB1887" w:rsidP="00DB1887">
      <w:pPr>
        <w:jc w:val="both"/>
      </w:pPr>
    </w:p>
    <w:p w14:paraId="6341848E" w14:textId="77777777" w:rsidR="00DB1887" w:rsidRDefault="00DB1887" w:rsidP="00DB1887">
      <w:pPr>
        <w:jc w:val="both"/>
        <w:rPr>
          <w:rFonts w:asciiTheme="majorHAnsi" w:hAnsiTheme="majorHAnsi" w:cstheme="majorHAnsi"/>
          <w:sz w:val="20"/>
        </w:rPr>
      </w:pPr>
    </w:p>
    <w:p w14:paraId="63871AAB" w14:textId="77777777" w:rsidR="00DB1887" w:rsidRDefault="00DB1887" w:rsidP="00DB1887">
      <w:pPr>
        <w:jc w:val="both"/>
        <w:rPr>
          <w:rFonts w:asciiTheme="majorHAnsi" w:hAnsiTheme="majorHAnsi" w:cstheme="majorHAnsi"/>
          <w:sz w:val="20"/>
        </w:rPr>
      </w:pPr>
    </w:p>
    <w:p w14:paraId="7A49CCCD" w14:textId="77777777" w:rsidR="00DB1887" w:rsidRDefault="00DB1887" w:rsidP="00DB1887">
      <w:pPr>
        <w:jc w:val="both"/>
        <w:rPr>
          <w:rFonts w:asciiTheme="majorHAnsi" w:hAnsiTheme="majorHAnsi" w:cstheme="majorHAnsi"/>
          <w:sz w:val="20"/>
        </w:rPr>
      </w:pPr>
      <w:bookmarkStart w:id="6" w:name="_Hlk222845629"/>
    </w:p>
    <w:p w14:paraId="7C42BCEB" w14:textId="7218E774" w:rsidR="00DB1887" w:rsidRPr="00AA1FF7" w:rsidRDefault="00DB1887" w:rsidP="00DB1887">
      <w:pPr>
        <w:ind w:firstLine="851"/>
        <w:jc w:val="both"/>
        <w:rPr>
          <w:rFonts w:asciiTheme="majorHAnsi" w:hAnsiTheme="majorHAnsi" w:cstheme="majorHAnsi"/>
          <w:sz w:val="20"/>
        </w:rPr>
      </w:pPr>
      <w:r w:rsidRPr="00AA1FF7">
        <w:rPr>
          <w:rFonts w:asciiTheme="majorHAnsi" w:hAnsiTheme="majorHAnsi" w:cstheme="majorHAnsi"/>
          <w:sz w:val="20"/>
        </w:rPr>
        <w:t>Įstaigos partnerysčių teikiamos naudos vertinimas buvo atliktas fo</w:t>
      </w:r>
      <w:r>
        <w:rPr>
          <w:rFonts w:asciiTheme="majorHAnsi" w:hAnsiTheme="majorHAnsi" w:cstheme="majorHAnsi"/>
          <w:sz w:val="20"/>
        </w:rPr>
        <w:t>k</w:t>
      </w:r>
      <w:r w:rsidRPr="00AA1FF7">
        <w:rPr>
          <w:rFonts w:asciiTheme="majorHAnsi" w:hAnsiTheme="majorHAnsi" w:cstheme="majorHAnsi"/>
          <w:sz w:val="20"/>
        </w:rPr>
        <w:t>us grupės apklausos būdu 2025 m. gruodžio mėn. Apklausos metu dalyvavo 10 dienos centrų socialinių darbuotojų.</w:t>
      </w:r>
      <w:r>
        <w:rPr>
          <w:rFonts w:asciiTheme="majorHAnsi" w:hAnsiTheme="majorHAnsi" w:cstheme="majorHAnsi"/>
          <w:sz w:val="20"/>
        </w:rPr>
        <w:t xml:space="preserve"> </w:t>
      </w:r>
      <w:r w:rsidRPr="00AA1FF7">
        <w:rPr>
          <w:rFonts w:asciiTheme="majorHAnsi" w:hAnsiTheme="majorHAnsi" w:cstheme="majorHAnsi"/>
          <w:sz w:val="20"/>
        </w:rPr>
        <w:t>Pažymėtina, kad 2025 m. rezultatai nėra lyginami su 2024 m. duomenimis, kadangi įstaigoje nebevykdomas ikimokyklinis ugdymas, o partnerystės struktūra iš esmės pasikeitė – atsisakyta bendradarbiavimo su ikimokyklinio ugdymo įstaigomis ir orientuot</w:t>
      </w:r>
      <w:r>
        <w:rPr>
          <w:rFonts w:asciiTheme="majorHAnsi" w:hAnsiTheme="majorHAnsi" w:cstheme="majorHAnsi"/>
          <w:sz w:val="20"/>
        </w:rPr>
        <w:t>a</w:t>
      </w:r>
      <w:r w:rsidRPr="00AA1FF7">
        <w:rPr>
          <w:rFonts w:asciiTheme="majorHAnsi" w:hAnsiTheme="majorHAnsi" w:cstheme="majorHAnsi"/>
          <w:sz w:val="20"/>
        </w:rPr>
        <w:t>si į mokyklas bei kitus socialinius partnerius.</w:t>
      </w:r>
    </w:p>
    <w:p w14:paraId="27568BAB" w14:textId="7C7C5420" w:rsidR="00DB1887" w:rsidRPr="00AA1FF7" w:rsidRDefault="00DB1887" w:rsidP="00DB1887">
      <w:pPr>
        <w:ind w:firstLine="851"/>
        <w:jc w:val="both"/>
        <w:rPr>
          <w:rFonts w:asciiTheme="majorHAnsi" w:hAnsiTheme="majorHAnsi" w:cstheme="majorHAnsi"/>
          <w:sz w:val="20"/>
        </w:rPr>
      </w:pPr>
      <w:r w:rsidRPr="00AA1FF7">
        <w:rPr>
          <w:rFonts w:asciiTheme="majorHAnsi" w:hAnsiTheme="majorHAnsi" w:cstheme="majorHAnsi"/>
          <w:sz w:val="20"/>
        </w:rPr>
        <w:t>Fo</w:t>
      </w:r>
      <w:r>
        <w:rPr>
          <w:rFonts w:asciiTheme="majorHAnsi" w:hAnsiTheme="majorHAnsi" w:cstheme="majorHAnsi"/>
          <w:sz w:val="20"/>
        </w:rPr>
        <w:t>k</w:t>
      </w:r>
      <w:r w:rsidRPr="00AA1FF7">
        <w:rPr>
          <w:rFonts w:asciiTheme="majorHAnsi" w:hAnsiTheme="majorHAnsi" w:cstheme="majorHAnsi"/>
          <w:sz w:val="20"/>
        </w:rPr>
        <w:t>us grupei buvo pateikti klausimai apie esamus partnerius, bendradarbiavimo naudą vaikams, partnerių pasirinkimo priežastis, realią praktinę naudą kasdienėje veikloje, lūkesčių pateisinimą bei trūkstamas partnerystes. Dauguma responden</w:t>
      </w:r>
      <w:r>
        <w:rPr>
          <w:rFonts w:asciiTheme="majorHAnsi" w:hAnsiTheme="majorHAnsi" w:cstheme="majorHAnsi"/>
          <w:sz w:val="20"/>
        </w:rPr>
        <w:t>t</w:t>
      </w:r>
      <w:r w:rsidRPr="00AA1FF7">
        <w:rPr>
          <w:rFonts w:asciiTheme="majorHAnsi" w:hAnsiTheme="majorHAnsi" w:cstheme="majorHAnsi"/>
          <w:sz w:val="20"/>
        </w:rPr>
        <w:t>ų pažymėjo, kad bendradarbiavimas su partneriais yra reikšmingas dėl vaikams organizuojamų edukacinių veiklų, kurios gerina teikiamų paslaugų kokybę ir prisideda prie pagalbos gavėjų teisės į švietimą užtikrinimo.</w:t>
      </w:r>
    </w:p>
    <w:p w14:paraId="3E38E22F" w14:textId="4009C8F9" w:rsidR="00DB1887" w:rsidRPr="00AA1FF7" w:rsidRDefault="00DB1887" w:rsidP="00DB1887">
      <w:pPr>
        <w:ind w:firstLine="851"/>
        <w:jc w:val="both"/>
        <w:rPr>
          <w:rFonts w:asciiTheme="majorHAnsi" w:hAnsiTheme="majorHAnsi" w:cstheme="majorHAnsi"/>
          <w:sz w:val="20"/>
        </w:rPr>
      </w:pPr>
      <w:r w:rsidRPr="00AA1FF7">
        <w:rPr>
          <w:rFonts w:asciiTheme="majorHAnsi" w:hAnsiTheme="majorHAnsi" w:cstheme="majorHAnsi"/>
          <w:sz w:val="20"/>
        </w:rPr>
        <w:t>Didžiausia vert</w:t>
      </w:r>
      <w:r>
        <w:rPr>
          <w:rFonts w:asciiTheme="majorHAnsi" w:hAnsiTheme="majorHAnsi" w:cstheme="majorHAnsi"/>
          <w:sz w:val="20"/>
        </w:rPr>
        <w:t>e</w:t>
      </w:r>
      <w:r w:rsidRPr="00AA1FF7">
        <w:rPr>
          <w:rFonts w:asciiTheme="majorHAnsi" w:hAnsiTheme="majorHAnsi" w:cstheme="majorHAnsi"/>
          <w:sz w:val="20"/>
        </w:rPr>
        <w:t xml:space="preserve"> įvertintas bendradarbiavimas su UAB „Mirata“(90 proc.), kuris švenčių proga skiria gėlių ir dovanų, stiprindamas vaikų emocinę gerovę. Teigiamai įvertintas ir bendradarbiavimas su Keistuolių teatr</w:t>
      </w:r>
      <w:r>
        <w:rPr>
          <w:rFonts w:asciiTheme="majorHAnsi" w:hAnsiTheme="majorHAnsi" w:cstheme="majorHAnsi"/>
          <w:sz w:val="20"/>
        </w:rPr>
        <w:t>u</w:t>
      </w:r>
      <w:r w:rsidRPr="00AA1FF7">
        <w:rPr>
          <w:rFonts w:asciiTheme="majorHAnsi" w:hAnsiTheme="majorHAnsi" w:cstheme="majorHAnsi"/>
          <w:sz w:val="20"/>
        </w:rPr>
        <w:t xml:space="preserve"> (60 proc.), suteikiančiu galimybę vaikams lankytis spektakliuose. Partnerystės su Lietuvos Didžiosios Kunigaikštystės valdovų rūmai</w:t>
      </w:r>
      <w:r>
        <w:rPr>
          <w:rFonts w:asciiTheme="majorHAnsi" w:hAnsiTheme="majorHAnsi" w:cstheme="majorHAnsi"/>
          <w:sz w:val="20"/>
        </w:rPr>
        <w:t>s</w:t>
      </w:r>
      <w:r w:rsidRPr="00AA1FF7">
        <w:rPr>
          <w:rFonts w:asciiTheme="majorHAnsi" w:hAnsiTheme="majorHAnsi" w:cstheme="majorHAnsi"/>
          <w:sz w:val="20"/>
        </w:rPr>
        <w:t xml:space="preserve"> (40 proc.), BĮ „Markučių dvaro muziejus“ (20 proc.) ir Vilnius </w:t>
      </w:r>
      <w:proofErr w:type="spellStart"/>
      <w:r w:rsidRPr="00AA1FF7">
        <w:rPr>
          <w:rFonts w:asciiTheme="majorHAnsi" w:hAnsiTheme="majorHAnsi" w:cstheme="majorHAnsi"/>
          <w:sz w:val="20"/>
        </w:rPr>
        <w:t>Tech</w:t>
      </w:r>
      <w:proofErr w:type="spellEnd"/>
      <w:r w:rsidRPr="00AA1FF7">
        <w:rPr>
          <w:rFonts w:asciiTheme="majorHAnsi" w:hAnsiTheme="majorHAnsi" w:cstheme="majorHAnsi"/>
          <w:sz w:val="20"/>
        </w:rPr>
        <w:t xml:space="preserve"> (20 proc.) vertinamos dėl organizuojamų edukacijų ir pažintinių veiklų vaikams. Tuo tarpu bendradarbiavimas su VšĮ „</w:t>
      </w:r>
      <w:proofErr w:type="spellStart"/>
      <w:r w:rsidRPr="00AA1FF7">
        <w:rPr>
          <w:rFonts w:asciiTheme="majorHAnsi" w:hAnsiTheme="majorHAnsi" w:cstheme="majorHAnsi"/>
          <w:sz w:val="20"/>
        </w:rPr>
        <w:t>Artoteka</w:t>
      </w:r>
      <w:proofErr w:type="spellEnd"/>
      <w:r w:rsidRPr="00AA1FF7">
        <w:rPr>
          <w:rFonts w:asciiTheme="majorHAnsi" w:hAnsiTheme="majorHAnsi" w:cstheme="majorHAnsi"/>
          <w:sz w:val="20"/>
        </w:rPr>
        <w:t>“ (0 proc.) šiuo laikotarpiu apčiuopiamos naudos nesukūrė.</w:t>
      </w:r>
    </w:p>
    <w:p w14:paraId="2749EE5B" w14:textId="43D89F06" w:rsidR="00DB1887" w:rsidRPr="00AA1FF7" w:rsidRDefault="00DB1887" w:rsidP="00DB1887">
      <w:pPr>
        <w:ind w:firstLine="709"/>
        <w:jc w:val="both"/>
        <w:rPr>
          <w:rFonts w:asciiTheme="majorHAnsi" w:hAnsiTheme="majorHAnsi" w:cstheme="majorHAnsi"/>
          <w:sz w:val="20"/>
        </w:rPr>
      </w:pPr>
      <w:r w:rsidRPr="00AA1FF7">
        <w:rPr>
          <w:rFonts w:asciiTheme="majorHAnsi" w:hAnsiTheme="majorHAnsi" w:cstheme="majorHAnsi"/>
          <w:sz w:val="20"/>
        </w:rPr>
        <w:t>Siekiant užtikrinti bendradarbiavimo tęstinumą ir sistemingą naudos vertinimą, tikslinga iki 2026 m. gruodžio 31 d. atnaujinti arba pasirašyti naujas bendradarbiavimo sutartis, o iki 2026 m. lapkričio 30 d. atlikti 2025 m. rezultatų palyginamąją analizę</w:t>
      </w:r>
      <w:bookmarkEnd w:id="6"/>
      <w:r>
        <w:rPr>
          <w:rFonts w:asciiTheme="majorHAnsi" w:hAnsiTheme="majorHAnsi" w:cstheme="majorHAnsi"/>
          <w:sz w:val="20"/>
        </w:rPr>
        <w:t>.</w:t>
      </w:r>
      <w:r>
        <w:rPr>
          <w:rFonts w:asciiTheme="majorHAnsi" w:hAnsiTheme="majorHAnsi" w:cstheme="majorHAnsi"/>
          <w:sz w:val="20"/>
        </w:rPr>
        <w:t xml:space="preserve"> Taip pat, bus organizuojama fokus grupė, siekiant išanalizuoti koks bendradarbiavimas būtų naudingas </w:t>
      </w:r>
      <w:proofErr w:type="spellStart"/>
      <w:r>
        <w:rPr>
          <w:rFonts w:asciiTheme="majorHAnsi" w:hAnsiTheme="majorHAnsi" w:cstheme="majorHAnsi"/>
          <w:sz w:val="20"/>
        </w:rPr>
        <w:t>pg</w:t>
      </w:r>
      <w:proofErr w:type="spellEnd"/>
      <w:r>
        <w:rPr>
          <w:rFonts w:asciiTheme="majorHAnsi" w:hAnsiTheme="majorHAnsi" w:cstheme="majorHAnsi"/>
          <w:sz w:val="20"/>
        </w:rPr>
        <w:t xml:space="preserve"> su sunkia negalia, kurie negali dalyvauti išvykose už Įstaigos ribų.</w:t>
      </w:r>
    </w:p>
    <w:p w14:paraId="78BDA9FA" w14:textId="1F2ED38F" w:rsidR="00292EAA" w:rsidRDefault="00292EAA" w:rsidP="00292EAA">
      <w:pPr>
        <w:spacing w:after="0" w:line="240" w:lineRule="auto"/>
        <w:ind w:firstLine="567"/>
        <w:jc w:val="both"/>
        <w:rPr>
          <w:rFonts w:ascii="Calibri Light" w:eastAsia="SimSun" w:hAnsi="Calibri Light" w:cs="Calibri Light"/>
          <w:sz w:val="20"/>
          <w:szCs w:val="20"/>
        </w:rPr>
      </w:pPr>
    </w:p>
    <w:p w14:paraId="6276D29D" w14:textId="037ABDAF" w:rsidR="00292EAA" w:rsidRDefault="00292EAA" w:rsidP="00292EAA">
      <w:pPr>
        <w:spacing w:after="0" w:line="240" w:lineRule="auto"/>
        <w:ind w:firstLine="567"/>
        <w:jc w:val="both"/>
        <w:rPr>
          <w:rFonts w:ascii="Calibri Light" w:eastAsia="SimSun" w:hAnsi="Calibri Light" w:cs="Calibri Light"/>
          <w:sz w:val="20"/>
          <w:szCs w:val="20"/>
        </w:rPr>
      </w:pPr>
    </w:p>
    <w:p w14:paraId="16CBA497" w14:textId="1D75E94F" w:rsidR="00292EAA" w:rsidRDefault="00292EAA" w:rsidP="00292EAA">
      <w:pPr>
        <w:spacing w:after="0" w:line="240" w:lineRule="auto"/>
        <w:ind w:firstLine="567"/>
        <w:jc w:val="both"/>
        <w:rPr>
          <w:rFonts w:ascii="Calibri Light" w:eastAsia="SimSun" w:hAnsi="Calibri Light" w:cs="Calibri Light"/>
          <w:sz w:val="20"/>
          <w:szCs w:val="20"/>
        </w:rPr>
      </w:pPr>
    </w:p>
    <w:p w14:paraId="4F8434DE" w14:textId="1DED1931" w:rsidR="00292EAA" w:rsidRDefault="00292EAA" w:rsidP="00292EAA">
      <w:pPr>
        <w:spacing w:after="0" w:line="240" w:lineRule="auto"/>
        <w:ind w:firstLine="567"/>
        <w:jc w:val="both"/>
        <w:rPr>
          <w:rFonts w:ascii="Calibri Light" w:eastAsia="SimSun" w:hAnsi="Calibri Light" w:cs="Calibri Light"/>
          <w:sz w:val="20"/>
          <w:szCs w:val="20"/>
        </w:rPr>
      </w:pPr>
    </w:p>
    <w:p w14:paraId="2BEC3FE6" w14:textId="215C1EE4" w:rsidR="00292EAA" w:rsidRDefault="00292EAA" w:rsidP="00292EAA">
      <w:pPr>
        <w:spacing w:after="0" w:line="240" w:lineRule="auto"/>
        <w:ind w:firstLine="567"/>
        <w:jc w:val="both"/>
        <w:rPr>
          <w:rFonts w:ascii="Calibri Light" w:eastAsia="SimSun" w:hAnsi="Calibri Light" w:cs="Calibri Light"/>
          <w:sz w:val="20"/>
          <w:szCs w:val="20"/>
        </w:rPr>
      </w:pPr>
    </w:p>
    <w:p w14:paraId="6619DD7A" w14:textId="09528A8F" w:rsidR="00292EAA" w:rsidRDefault="00292EAA" w:rsidP="00292EAA">
      <w:pPr>
        <w:spacing w:after="0" w:line="240" w:lineRule="auto"/>
        <w:ind w:firstLine="567"/>
        <w:jc w:val="both"/>
        <w:rPr>
          <w:rFonts w:ascii="Calibri Light" w:eastAsia="SimSun" w:hAnsi="Calibri Light" w:cs="Calibri Light"/>
          <w:sz w:val="20"/>
          <w:szCs w:val="20"/>
        </w:rPr>
      </w:pPr>
    </w:p>
    <w:p w14:paraId="6F8DDDFA" w14:textId="12A5D72E" w:rsidR="00292EAA" w:rsidRPr="00292EAA" w:rsidRDefault="00292EAA" w:rsidP="00292EAA">
      <w:pPr>
        <w:spacing w:line="240" w:lineRule="auto"/>
        <w:jc w:val="center"/>
        <w:rPr>
          <w:rFonts w:asciiTheme="majorHAnsi" w:hAnsiTheme="majorHAnsi" w:cstheme="majorHAnsi"/>
          <w:b/>
          <w:color w:val="000000" w:themeColor="text1"/>
          <w:sz w:val="24"/>
          <w:szCs w:val="24"/>
          <w:lang w:eastAsia="lt-LT"/>
        </w:rPr>
      </w:pPr>
      <w:r w:rsidRPr="00292EAA">
        <w:rPr>
          <w:rFonts w:asciiTheme="majorHAnsi" w:hAnsiTheme="majorHAnsi" w:cstheme="majorHAnsi"/>
          <w:b/>
          <w:color w:val="000000" w:themeColor="text1"/>
          <w:sz w:val="24"/>
          <w:szCs w:val="24"/>
          <w:lang w:eastAsia="lt-LT"/>
        </w:rPr>
        <w:t>IV. PASLAUGŲ GAVĖJŲ ĮTRAUKIMO Į PASLAUGŲ PLANAVIMĄ, TEIKIMĄ IR VERTINIMĄ REZULTATAI 202</w:t>
      </w:r>
      <w:r w:rsidR="00732C61">
        <w:rPr>
          <w:rFonts w:asciiTheme="majorHAnsi" w:hAnsiTheme="majorHAnsi" w:cstheme="majorHAnsi"/>
          <w:b/>
          <w:color w:val="000000" w:themeColor="text1"/>
          <w:sz w:val="24"/>
          <w:szCs w:val="24"/>
          <w:lang w:eastAsia="lt-LT"/>
        </w:rPr>
        <w:t>5</w:t>
      </w:r>
      <w:r w:rsidRPr="00292EAA">
        <w:rPr>
          <w:rFonts w:asciiTheme="majorHAnsi" w:hAnsiTheme="majorHAnsi" w:cstheme="majorHAnsi"/>
          <w:b/>
          <w:color w:val="000000" w:themeColor="text1"/>
          <w:sz w:val="24"/>
          <w:szCs w:val="24"/>
          <w:lang w:eastAsia="lt-LT"/>
        </w:rPr>
        <w:t xml:space="preserve"> M.</w:t>
      </w:r>
    </w:p>
    <w:tbl>
      <w:tblPr>
        <w:tblStyle w:val="Lentelstinklelis1"/>
        <w:tblW w:w="0" w:type="auto"/>
        <w:tblLook w:val="04A0" w:firstRow="1" w:lastRow="0" w:firstColumn="1" w:lastColumn="0" w:noHBand="0" w:noVBand="1"/>
      </w:tblPr>
      <w:tblGrid>
        <w:gridCol w:w="1555"/>
        <w:gridCol w:w="8073"/>
      </w:tblGrid>
      <w:tr w:rsidR="00292EAA" w:rsidRPr="00292EAA" w14:paraId="04B18381" w14:textId="77777777" w:rsidTr="002C0ADB">
        <w:trPr>
          <w:trHeight w:val="694"/>
        </w:trPr>
        <w:tc>
          <w:tcPr>
            <w:tcW w:w="1555" w:type="dxa"/>
          </w:tcPr>
          <w:p w14:paraId="3089AFC4" w14:textId="77777777" w:rsidR="00292EAA" w:rsidRPr="00292EAA" w:rsidRDefault="00292EAA" w:rsidP="00292EAA">
            <w:pPr>
              <w:jc w:val="both"/>
              <w:rPr>
                <w:rFonts w:asciiTheme="majorHAnsi" w:hAnsiTheme="majorHAnsi" w:cstheme="majorHAnsi"/>
                <w:color w:val="000000" w:themeColor="text1"/>
                <w:sz w:val="20"/>
                <w:szCs w:val="20"/>
                <w:lang w:eastAsia="lt-LT"/>
              </w:rPr>
            </w:pPr>
            <w:r w:rsidRPr="00292EAA">
              <w:rPr>
                <w:rFonts w:asciiTheme="majorHAnsi" w:hAnsiTheme="majorHAnsi" w:cstheme="majorHAnsi"/>
                <w:b/>
                <w:sz w:val="20"/>
                <w:szCs w:val="20"/>
                <w:lang w:eastAsia="lt-LT"/>
              </w:rPr>
              <w:t xml:space="preserve">27 </w:t>
            </w:r>
            <w:proofErr w:type="spellStart"/>
            <w:r w:rsidRPr="00292EAA">
              <w:rPr>
                <w:rFonts w:asciiTheme="majorHAnsi" w:hAnsiTheme="majorHAnsi" w:cstheme="majorHAnsi"/>
                <w:b/>
                <w:sz w:val="20"/>
                <w:szCs w:val="20"/>
                <w:lang w:eastAsia="lt-LT"/>
              </w:rPr>
              <w:t>kriterijus</w:t>
            </w:r>
            <w:proofErr w:type="spellEnd"/>
          </w:p>
        </w:tc>
        <w:tc>
          <w:tcPr>
            <w:tcW w:w="8073" w:type="dxa"/>
          </w:tcPr>
          <w:p w14:paraId="2D28B411" w14:textId="77777777" w:rsidR="00292EAA" w:rsidRPr="00292EAA" w:rsidRDefault="00292EAA" w:rsidP="00292EAA">
            <w:pPr>
              <w:jc w:val="both"/>
              <w:rPr>
                <w:rFonts w:asciiTheme="majorHAnsi" w:hAnsiTheme="majorHAnsi" w:cstheme="majorHAnsi"/>
                <w:sz w:val="20"/>
                <w:szCs w:val="20"/>
                <w:lang w:eastAsia="lt-LT"/>
              </w:rPr>
            </w:pPr>
            <w:proofErr w:type="spellStart"/>
            <w:r w:rsidRPr="00292EAA">
              <w:rPr>
                <w:rFonts w:asciiTheme="majorHAnsi" w:hAnsiTheme="majorHAnsi" w:cstheme="majorHAnsi"/>
                <w:sz w:val="20"/>
                <w:szCs w:val="20"/>
                <w:lang w:eastAsia="lt-LT"/>
              </w:rPr>
              <w:t>Socialinių</w:t>
            </w:r>
            <w:proofErr w:type="spellEnd"/>
            <w:r w:rsidRPr="00292EAA">
              <w:rPr>
                <w:rFonts w:asciiTheme="majorHAnsi" w:hAnsiTheme="majorHAnsi" w:cstheme="majorHAnsi"/>
                <w:sz w:val="20"/>
                <w:szCs w:val="20"/>
                <w:lang w:eastAsia="lt-LT"/>
              </w:rPr>
              <w:t xml:space="preserve"> </w:t>
            </w:r>
            <w:proofErr w:type="spellStart"/>
            <w:r w:rsidRPr="00292EAA">
              <w:rPr>
                <w:rFonts w:asciiTheme="majorHAnsi" w:hAnsiTheme="majorHAnsi" w:cstheme="majorHAnsi"/>
                <w:sz w:val="20"/>
                <w:szCs w:val="20"/>
                <w:lang w:eastAsia="lt-LT"/>
              </w:rPr>
              <w:t>paslaugų</w:t>
            </w:r>
            <w:proofErr w:type="spellEnd"/>
            <w:r w:rsidRPr="00292EAA">
              <w:rPr>
                <w:rFonts w:asciiTheme="majorHAnsi" w:hAnsiTheme="majorHAnsi" w:cstheme="majorHAnsi"/>
                <w:sz w:val="20"/>
                <w:szCs w:val="20"/>
                <w:lang w:eastAsia="lt-LT"/>
              </w:rPr>
              <w:t xml:space="preserve"> </w:t>
            </w:r>
            <w:proofErr w:type="spellStart"/>
            <w:r w:rsidRPr="00292EAA">
              <w:rPr>
                <w:rFonts w:asciiTheme="majorHAnsi" w:hAnsiTheme="majorHAnsi" w:cstheme="majorHAnsi"/>
                <w:sz w:val="20"/>
                <w:szCs w:val="20"/>
                <w:lang w:eastAsia="lt-LT"/>
              </w:rPr>
              <w:t>teikėjas</w:t>
            </w:r>
            <w:proofErr w:type="spellEnd"/>
            <w:r w:rsidRPr="00292EAA">
              <w:rPr>
                <w:rFonts w:asciiTheme="majorHAnsi" w:hAnsiTheme="majorHAnsi" w:cstheme="majorHAnsi"/>
                <w:sz w:val="20"/>
                <w:szCs w:val="20"/>
                <w:lang w:eastAsia="lt-LT"/>
              </w:rPr>
              <w:t xml:space="preserve"> </w:t>
            </w:r>
            <w:proofErr w:type="spellStart"/>
            <w:r w:rsidRPr="00292EAA">
              <w:rPr>
                <w:rFonts w:asciiTheme="majorHAnsi" w:hAnsiTheme="majorHAnsi" w:cstheme="majorHAnsi"/>
                <w:sz w:val="20"/>
                <w:szCs w:val="20"/>
                <w:lang w:eastAsia="lt-LT"/>
              </w:rPr>
              <w:t>įtraukia</w:t>
            </w:r>
            <w:proofErr w:type="spellEnd"/>
            <w:r w:rsidRPr="00292EAA">
              <w:rPr>
                <w:rFonts w:asciiTheme="majorHAnsi" w:hAnsiTheme="majorHAnsi" w:cstheme="majorHAnsi"/>
                <w:sz w:val="20"/>
                <w:szCs w:val="20"/>
                <w:lang w:eastAsia="lt-LT"/>
              </w:rPr>
              <w:t xml:space="preserve"> </w:t>
            </w:r>
            <w:proofErr w:type="spellStart"/>
            <w:r w:rsidRPr="00292EAA">
              <w:rPr>
                <w:rFonts w:asciiTheme="majorHAnsi" w:hAnsiTheme="majorHAnsi" w:cstheme="majorHAnsi"/>
                <w:sz w:val="20"/>
                <w:szCs w:val="20"/>
                <w:lang w:eastAsia="lt-LT"/>
              </w:rPr>
              <w:t>paslaugų</w:t>
            </w:r>
            <w:proofErr w:type="spellEnd"/>
            <w:r w:rsidRPr="00292EAA">
              <w:rPr>
                <w:rFonts w:asciiTheme="majorHAnsi" w:hAnsiTheme="majorHAnsi" w:cstheme="majorHAnsi"/>
                <w:sz w:val="20"/>
                <w:szCs w:val="20"/>
                <w:lang w:eastAsia="lt-LT"/>
              </w:rPr>
              <w:t xml:space="preserve"> </w:t>
            </w:r>
            <w:proofErr w:type="spellStart"/>
            <w:r w:rsidRPr="00292EAA">
              <w:rPr>
                <w:rFonts w:asciiTheme="majorHAnsi" w:hAnsiTheme="majorHAnsi" w:cstheme="majorHAnsi"/>
                <w:sz w:val="20"/>
                <w:szCs w:val="20"/>
                <w:lang w:eastAsia="lt-LT"/>
              </w:rPr>
              <w:t>gavėjus</w:t>
            </w:r>
            <w:proofErr w:type="spellEnd"/>
            <w:r w:rsidRPr="00292EAA">
              <w:rPr>
                <w:rFonts w:asciiTheme="majorHAnsi" w:hAnsiTheme="majorHAnsi" w:cstheme="majorHAnsi"/>
                <w:sz w:val="20"/>
                <w:szCs w:val="20"/>
                <w:lang w:eastAsia="lt-LT"/>
              </w:rPr>
              <w:t xml:space="preserve"> </w:t>
            </w:r>
            <w:proofErr w:type="spellStart"/>
            <w:r w:rsidRPr="00292EAA">
              <w:rPr>
                <w:rFonts w:asciiTheme="majorHAnsi" w:hAnsiTheme="majorHAnsi" w:cstheme="majorHAnsi"/>
                <w:sz w:val="20"/>
                <w:szCs w:val="20"/>
                <w:lang w:eastAsia="lt-LT"/>
              </w:rPr>
              <w:t>kaip</w:t>
            </w:r>
            <w:proofErr w:type="spellEnd"/>
            <w:r w:rsidRPr="00292EAA">
              <w:rPr>
                <w:rFonts w:asciiTheme="majorHAnsi" w:hAnsiTheme="majorHAnsi" w:cstheme="majorHAnsi"/>
                <w:sz w:val="20"/>
                <w:szCs w:val="20"/>
                <w:lang w:eastAsia="lt-LT"/>
              </w:rPr>
              <w:t xml:space="preserve"> </w:t>
            </w:r>
            <w:proofErr w:type="spellStart"/>
            <w:r w:rsidRPr="00292EAA">
              <w:rPr>
                <w:rFonts w:asciiTheme="majorHAnsi" w:hAnsiTheme="majorHAnsi" w:cstheme="majorHAnsi"/>
                <w:sz w:val="20"/>
                <w:szCs w:val="20"/>
                <w:lang w:eastAsia="lt-LT"/>
              </w:rPr>
              <w:t>aktyvius</w:t>
            </w:r>
            <w:proofErr w:type="spellEnd"/>
            <w:r w:rsidRPr="00292EAA">
              <w:rPr>
                <w:rFonts w:asciiTheme="majorHAnsi" w:hAnsiTheme="majorHAnsi" w:cstheme="majorHAnsi"/>
                <w:sz w:val="20"/>
                <w:szCs w:val="20"/>
                <w:lang w:eastAsia="lt-LT"/>
              </w:rPr>
              <w:t xml:space="preserve"> </w:t>
            </w:r>
            <w:proofErr w:type="spellStart"/>
            <w:r w:rsidRPr="00292EAA">
              <w:rPr>
                <w:rFonts w:asciiTheme="majorHAnsi" w:hAnsiTheme="majorHAnsi" w:cstheme="majorHAnsi"/>
                <w:sz w:val="20"/>
                <w:szCs w:val="20"/>
                <w:lang w:eastAsia="lt-LT"/>
              </w:rPr>
              <w:t>dalyvius</w:t>
            </w:r>
            <w:proofErr w:type="spellEnd"/>
            <w:r w:rsidRPr="00292EAA">
              <w:rPr>
                <w:rFonts w:asciiTheme="majorHAnsi" w:hAnsiTheme="majorHAnsi" w:cstheme="majorHAnsi"/>
                <w:sz w:val="20"/>
                <w:szCs w:val="20"/>
                <w:lang w:eastAsia="lt-LT"/>
              </w:rPr>
              <w:t xml:space="preserve"> į </w:t>
            </w:r>
            <w:proofErr w:type="spellStart"/>
            <w:r w:rsidRPr="00292EAA">
              <w:rPr>
                <w:rFonts w:asciiTheme="majorHAnsi" w:hAnsiTheme="majorHAnsi" w:cstheme="majorHAnsi"/>
                <w:sz w:val="20"/>
                <w:szCs w:val="20"/>
                <w:lang w:eastAsia="lt-LT"/>
              </w:rPr>
              <w:t>paslaugų</w:t>
            </w:r>
            <w:proofErr w:type="spellEnd"/>
            <w:r w:rsidRPr="00292EAA">
              <w:rPr>
                <w:rFonts w:asciiTheme="majorHAnsi" w:hAnsiTheme="majorHAnsi" w:cstheme="majorHAnsi"/>
                <w:sz w:val="20"/>
                <w:szCs w:val="20"/>
                <w:lang w:eastAsia="lt-LT"/>
              </w:rPr>
              <w:t xml:space="preserve"> </w:t>
            </w:r>
            <w:proofErr w:type="spellStart"/>
            <w:r w:rsidRPr="00292EAA">
              <w:rPr>
                <w:rFonts w:asciiTheme="majorHAnsi" w:hAnsiTheme="majorHAnsi" w:cstheme="majorHAnsi"/>
                <w:sz w:val="20"/>
                <w:szCs w:val="20"/>
                <w:lang w:eastAsia="lt-LT"/>
              </w:rPr>
              <w:t>planavimą</w:t>
            </w:r>
            <w:proofErr w:type="spellEnd"/>
            <w:r w:rsidRPr="00292EAA">
              <w:rPr>
                <w:rFonts w:asciiTheme="majorHAnsi" w:hAnsiTheme="majorHAnsi" w:cstheme="majorHAnsi"/>
                <w:sz w:val="20"/>
                <w:szCs w:val="20"/>
                <w:lang w:eastAsia="lt-LT"/>
              </w:rPr>
              <w:t xml:space="preserve">, </w:t>
            </w:r>
            <w:proofErr w:type="spellStart"/>
            <w:r w:rsidRPr="00292EAA">
              <w:rPr>
                <w:rFonts w:asciiTheme="majorHAnsi" w:hAnsiTheme="majorHAnsi" w:cstheme="majorHAnsi"/>
                <w:sz w:val="20"/>
                <w:szCs w:val="20"/>
                <w:lang w:eastAsia="lt-LT"/>
              </w:rPr>
              <w:t>teikimą</w:t>
            </w:r>
            <w:proofErr w:type="spellEnd"/>
            <w:r w:rsidRPr="00292EAA">
              <w:rPr>
                <w:rFonts w:asciiTheme="majorHAnsi" w:hAnsiTheme="majorHAnsi" w:cstheme="majorHAnsi"/>
                <w:sz w:val="20"/>
                <w:szCs w:val="20"/>
                <w:lang w:eastAsia="lt-LT"/>
              </w:rPr>
              <w:t xml:space="preserve"> </w:t>
            </w:r>
            <w:proofErr w:type="spellStart"/>
            <w:r w:rsidRPr="00292EAA">
              <w:rPr>
                <w:rFonts w:asciiTheme="majorHAnsi" w:hAnsiTheme="majorHAnsi" w:cstheme="majorHAnsi"/>
                <w:sz w:val="20"/>
                <w:szCs w:val="20"/>
                <w:lang w:eastAsia="lt-LT"/>
              </w:rPr>
              <w:t>ir</w:t>
            </w:r>
            <w:proofErr w:type="spellEnd"/>
            <w:r w:rsidRPr="00292EAA">
              <w:rPr>
                <w:rFonts w:asciiTheme="majorHAnsi" w:hAnsiTheme="majorHAnsi" w:cstheme="majorHAnsi"/>
                <w:sz w:val="20"/>
                <w:szCs w:val="20"/>
                <w:lang w:eastAsia="lt-LT"/>
              </w:rPr>
              <w:t xml:space="preserve"> </w:t>
            </w:r>
            <w:proofErr w:type="spellStart"/>
            <w:r w:rsidRPr="00292EAA">
              <w:rPr>
                <w:rFonts w:asciiTheme="majorHAnsi" w:hAnsiTheme="majorHAnsi" w:cstheme="majorHAnsi"/>
                <w:sz w:val="20"/>
                <w:szCs w:val="20"/>
                <w:lang w:eastAsia="lt-LT"/>
              </w:rPr>
              <w:t>vertinimą</w:t>
            </w:r>
            <w:proofErr w:type="spellEnd"/>
            <w:r w:rsidRPr="00292EAA">
              <w:rPr>
                <w:rFonts w:asciiTheme="majorHAnsi" w:hAnsiTheme="majorHAnsi" w:cstheme="majorHAnsi"/>
                <w:sz w:val="20"/>
                <w:szCs w:val="20"/>
                <w:lang w:eastAsia="lt-LT"/>
              </w:rPr>
              <w:t>.</w:t>
            </w:r>
          </w:p>
          <w:p w14:paraId="0D90BD0E" w14:textId="77777777" w:rsidR="00292EAA" w:rsidRPr="00292EAA" w:rsidRDefault="00292EAA" w:rsidP="00292EAA">
            <w:pPr>
              <w:jc w:val="both"/>
              <w:rPr>
                <w:rFonts w:asciiTheme="majorHAnsi" w:hAnsiTheme="majorHAnsi" w:cstheme="majorHAnsi"/>
                <w:color w:val="000000" w:themeColor="text1"/>
                <w:sz w:val="20"/>
                <w:szCs w:val="20"/>
                <w:lang w:eastAsia="lt-LT"/>
              </w:rPr>
            </w:pPr>
          </w:p>
        </w:tc>
      </w:tr>
      <w:tr w:rsidR="00292EAA" w:rsidRPr="00292EAA" w14:paraId="1C9F4D21" w14:textId="77777777" w:rsidTr="002C0ADB">
        <w:tc>
          <w:tcPr>
            <w:tcW w:w="1555" w:type="dxa"/>
          </w:tcPr>
          <w:p w14:paraId="290E8EEE" w14:textId="77777777" w:rsidR="00292EAA" w:rsidRPr="00292EAA" w:rsidRDefault="00292EAA" w:rsidP="00292EAA">
            <w:pPr>
              <w:jc w:val="both"/>
              <w:rPr>
                <w:rFonts w:asciiTheme="majorHAnsi" w:hAnsiTheme="majorHAnsi" w:cstheme="majorHAnsi"/>
                <w:color w:val="000000" w:themeColor="text1"/>
                <w:sz w:val="20"/>
                <w:szCs w:val="20"/>
                <w:lang w:eastAsia="lt-LT"/>
              </w:rPr>
            </w:pPr>
            <w:proofErr w:type="spellStart"/>
            <w:r w:rsidRPr="00292EAA">
              <w:rPr>
                <w:rFonts w:asciiTheme="majorHAnsi" w:hAnsiTheme="majorHAnsi" w:cstheme="majorHAnsi"/>
                <w:b/>
                <w:sz w:val="20"/>
                <w:szCs w:val="20"/>
                <w:lang w:eastAsia="lt-LT"/>
              </w:rPr>
              <w:t>Rodiklis</w:t>
            </w:r>
            <w:proofErr w:type="spellEnd"/>
          </w:p>
        </w:tc>
        <w:tc>
          <w:tcPr>
            <w:tcW w:w="8073" w:type="dxa"/>
          </w:tcPr>
          <w:p w14:paraId="2E8E1A9A" w14:textId="12A1746A" w:rsidR="00292EAA" w:rsidRPr="00292EAA" w:rsidRDefault="00292EAA" w:rsidP="00292EAA">
            <w:pPr>
              <w:jc w:val="both"/>
              <w:rPr>
                <w:rFonts w:asciiTheme="majorHAnsi" w:hAnsiTheme="majorHAnsi" w:cstheme="majorHAnsi"/>
                <w:b/>
                <w:color w:val="000000" w:themeColor="text1"/>
                <w:sz w:val="20"/>
                <w:szCs w:val="20"/>
                <w:lang w:eastAsia="lt-LT"/>
              </w:rPr>
            </w:pPr>
            <w:proofErr w:type="spellStart"/>
            <w:r w:rsidRPr="00292EAA">
              <w:rPr>
                <w:rFonts w:asciiTheme="majorHAnsi" w:hAnsiTheme="majorHAnsi" w:cstheme="majorHAnsi"/>
                <w:b/>
                <w:color w:val="000000" w:themeColor="text1"/>
                <w:sz w:val="20"/>
                <w:szCs w:val="20"/>
                <w:lang w:eastAsia="lt-LT"/>
              </w:rPr>
              <w:t>Paslaugų</w:t>
            </w:r>
            <w:proofErr w:type="spellEnd"/>
            <w:r w:rsidRPr="00292EAA">
              <w:rPr>
                <w:rFonts w:asciiTheme="majorHAnsi" w:hAnsiTheme="majorHAnsi" w:cstheme="majorHAnsi"/>
                <w:b/>
                <w:color w:val="000000" w:themeColor="text1"/>
                <w:sz w:val="20"/>
                <w:szCs w:val="20"/>
                <w:lang w:eastAsia="lt-LT"/>
              </w:rPr>
              <w:t xml:space="preserve"> </w:t>
            </w:r>
            <w:proofErr w:type="spellStart"/>
            <w:r w:rsidRPr="00292EAA">
              <w:rPr>
                <w:rFonts w:asciiTheme="majorHAnsi" w:hAnsiTheme="majorHAnsi" w:cstheme="majorHAnsi"/>
                <w:b/>
                <w:color w:val="000000" w:themeColor="text1"/>
                <w:sz w:val="20"/>
                <w:szCs w:val="20"/>
                <w:lang w:eastAsia="lt-LT"/>
              </w:rPr>
              <w:t>gavėjų</w:t>
            </w:r>
            <w:proofErr w:type="spellEnd"/>
            <w:r w:rsidRPr="00292EAA">
              <w:rPr>
                <w:rFonts w:asciiTheme="majorHAnsi" w:hAnsiTheme="majorHAnsi" w:cstheme="majorHAnsi"/>
                <w:b/>
                <w:color w:val="000000" w:themeColor="text1"/>
                <w:sz w:val="20"/>
                <w:szCs w:val="20"/>
                <w:lang w:eastAsia="lt-LT"/>
              </w:rPr>
              <w:t xml:space="preserve"> </w:t>
            </w:r>
            <w:proofErr w:type="spellStart"/>
            <w:r w:rsidRPr="00292EAA">
              <w:rPr>
                <w:rFonts w:asciiTheme="majorHAnsi" w:hAnsiTheme="majorHAnsi" w:cstheme="majorHAnsi"/>
                <w:b/>
                <w:color w:val="000000" w:themeColor="text1"/>
                <w:sz w:val="20"/>
                <w:szCs w:val="20"/>
                <w:lang w:eastAsia="lt-LT"/>
              </w:rPr>
              <w:t>pateiktų</w:t>
            </w:r>
            <w:proofErr w:type="spellEnd"/>
            <w:r w:rsidRPr="00292EAA">
              <w:rPr>
                <w:rFonts w:asciiTheme="majorHAnsi" w:hAnsiTheme="majorHAnsi" w:cstheme="majorHAnsi"/>
                <w:b/>
                <w:color w:val="000000" w:themeColor="text1"/>
                <w:sz w:val="20"/>
                <w:szCs w:val="20"/>
                <w:lang w:eastAsia="lt-LT"/>
              </w:rPr>
              <w:t xml:space="preserve"> </w:t>
            </w:r>
            <w:proofErr w:type="spellStart"/>
            <w:r w:rsidRPr="00292EAA">
              <w:rPr>
                <w:rFonts w:asciiTheme="majorHAnsi" w:hAnsiTheme="majorHAnsi" w:cstheme="majorHAnsi"/>
                <w:b/>
                <w:color w:val="000000" w:themeColor="text1"/>
                <w:sz w:val="20"/>
                <w:szCs w:val="20"/>
                <w:lang w:eastAsia="lt-LT"/>
              </w:rPr>
              <w:t>pasiūlymų</w:t>
            </w:r>
            <w:proofErr w:type="spellEnd"/>
            <w:r w:rsidRPr="00292EAA">
              <w:rPr>
                <w:rFonts w:asciiTheme="majorHAnsi" w:hAnsiTheme="majorHAnsi" w:cstheme="majorHAnsi"/>
                <w:b/>
                <w:color w:val="000000" w:themeColor="text1"/>
                <w:sz w:val="20"/>
                <w:szCs w:val="20"/>
                <w:lang w:eastAsia="lt-LT"/>
              </w:rPr>
              <w:t xml:space="preserve"> </w:t>
            </w:r>
            <w:proofErr w:type="spellStart"/>
            <w:r w:rsidR="000D1AF6">
              <w:rPr>
                <w:rFonts w:asciiTheme="majorHAnsi" w:hAnsiTheme="majorHAnsi" w:cstheme="majorHAnsi"/>
                <w:b/>
                <w:color w:val="000000" w:themeColor="text1"/>
                <w:sz w:val="20"/>
                <w:szCs w:val="20"/>
                <w:lang w:eastAsia="lt-LT"/>
              </w:rPr>
              <w:t>skaičius</w:t>
            </w:r>
            <w:proofErr w:type="spellEnd"/>
            <w:r w:rsidR="000D1AF6">
              <w:rPr>
                <w:rFonts w:asciiTheme="majorHAnsi" w:hAnsiTheme="majorHAnsi" w:cstheme="majorHAnsi"/>
                <w:b/>
                <w:color w:val="000000" w:themeColor="text1"/>
                <w:sz w:val="20"/>
                <w:szCs w:val="20"/>
                <w:lang w:eastAsia="lt-LT"/>
              </w:rPr>
              <w:t xml:space="preserve"> 2025 m.</w:t>
            </w:r>
          </w:p>
        </w:tc>
      </w:tr>
    </w:tbl>
    <w:p w14:paraId="4D2D1179" w14:textId="5F48F42E" w:rsidR="00292EAA" w:rsidRPr="00292EAA" w:rsidRDefault="00292EAA" w:rsidP="00292EAA">
      <w:pPr>
        <w:spacing w:after="0" w:line="240" w:lineRule="auto"/>
        <w:jc w:val="both"/>
        <w:rPr>
          <w:rFonts w:asciiTheme="majorHAnsi" w:hAnsiTheme="majorHAnsi" w:cstheme="majorHAnsi"/>
          <w:color w:val="000000" w:themeColor="text1"/>
          <w:sz w:val="20"/>
          <w:szCs w:val="20"/>
          <w:lang w:eastAsia="lt-LT"/>
        </w:rPr>
      </w:pPr>
    </w:p>
    <w:p w14:paraId="3D084269" w14:textId="03148739" w:rsidR="00167FC0" w:rsidRDefault="00292EAA" w:rsidP="00167FC0">
      <w:pPr>
        <w:spacing w:after="0" w:line="240" w:lineRule="auto"/>
        <w:ind w:firstLine="851"/>
        <w:jc w:val="both"/>
        <w:rPr>
          <w:rFonts w:asciiTheme="majorHAnsi" w:hAnsiTheme="majorHAnsi" w:cstheme="majorHAnsi"/>
          <w:color w:val="000000" w:themeColor="text1"/>
          <w:sz w:val="20"/>
          <w:szCs w:val="20"/>
          <w:lang w:eastAsia="lt-LT"/>
        </w:rPr>
      </w:pPr>
      <w:r w:rsidRPr="00292EAA">
        <w:rPr>
          <w:rFonts w:asciiTheme="majorHAnsi" w:hAnsiTheme="majorHAnsi" w:cstheme="majorHAnsi"/>
          <w:color w:val="000000" w:themeColor="text1"/>
          <w:sz w:val="20"/>
          <w:szCs w:val="20"/>
          <w:lang w:eastAsia="lt-LT"/>
        </w:rPr>
        <w:t>PG įsitraukimo į paslaugų planavimą, teikimą ir vertinimą matavimas buvo atliekamas 202</w:t>
      </w:r>
      <w:r w:rsidR="000D1AF6">
        <w:rPr>
          <w:rFonts w:asciiTheme="majorHAnsi" w:hAnsiTheme="majorHAnsi" w:cstheme="majorHAnsi"/>
          <w:color w:val="000000" w:themeColor="text1"/>
          <w:sz w:val="20"/>
          <w:szCs w:val="20"/>
          <w:lang w:eastAsia="lt-LT"/>
        </w:rPr>
        <w:t>5</w:t>
      </w:r>
      <w:r w:rsidRPr="00292EAA">
        <w:rPr>
          <w:rFonts w:asciiTheme="majorHAnsi" w:hAnsiTheme="majorHAnsi" w:cstheme="majorHAnsi"/>
          <w:color w:val="000000" w:themeColor="text1"/>
          <w:sz w:val="20"/>
          <w:szCs w:val="20"/>
          <w:lang w:eastAsia="lt-LT"/>
        </w:rPr>
        <w:t xml:space="preserve"> m. </w:t>
      </w:r>
      <w:r w:rsidR="000D1AF6">
        <w:rPr>
          <w:rFonts w:asciiTheme="majorHAnsi" w:hAnsiTheme="majorHAnsi" w:cstheme="majorHAnsi"/>
          <w:color w:val="000000" w:themeColor="text1"/>
          <w:sz w:val="20"/>
          <w:szCs w:val="20"/>
          <w:lang w:eastAsia="lt-LT"/>
        </w:rPr>
        <w:t>gruodž</w:t>
      </w:r>
      <w:r w:rsidRPr="00292EAA">
        <w:rPr>
          <w:rFonts w:asciiTheme="majorHAnsi" w:hAnsiTheme="majorHAnsi" w:cstheme="majorHAnsi"/>
          <w:color w:val="000000" w:themeColor="text1"/>
          <w:sz w:val="20"/>
          <w:szCs w:val="20"/>
          <w:lang w:eastAsia="lt-LT"/>
        </w:rPr>
        <w:t xml:space="preserve">io mėn., analizuojant PG </w:t>
      </w:r>
      <w:r w:rsidR="00167FC0">
        <w:rPr>
          <w:rFonts w:asciiTheme="majorHAnsi" w:hAnsiTheme="majorHAnsi" w:cstheme="majorHAnsi"/>
          <w:color w:val="000000" w:themeColor="text1"/>
          <w:sz w:val="20"/>
          <w:szCs w:val="20"/>
          <w:lang w:eastAsia="lt-LT"/>
        </w:rPr>
        <w:t xml:space="preserve">ir </w:t>
      </w:r>
      <w:proofErr w:type="spellStart"/>
      <w:r w:rsidR="00167FC0">
        <w:rPr>
          <w:rFonts w:asciiTheme="majorHAnsi" w:hAnsiTheme="majorHAnsi" w:cstheme="majorHAnsi"/>
          <w:color w:val="000000" w:themeColor="text1"/>
          <w:sz w:val="20"/>
          <w:szCs w:val="20"/>
          <w:lang w:eastAsia="lt-LT"/>
        </w:rPr>
        <w:t>jū</w:t>
      </w:r>
      <w:proofErr w:type="spellEnd"/>
      <w:r w:rsidR="00167FC0">
        <w:rPr>
          <w:rFonts w:asciiTheme="majorHAnsi" w:hAnsiTheme="majorHAnsi" w:cstheme="majorHAnsi"/>
          <w:color w:val="000000" w:themeColor="text1"/>
          <w:sz w:val="20"/>
          <w:szCs w:val="20"/>
          <w:lang w:eastAsia="lt-LT"/>
        </w:rPr>
        <w:t xml:space="preserve"> globėjų/rūpintojų pateiktus pasiūlymus Centro tarybai bei PG, jų rūpintojų/globėjų pasitenkinimo Įstaigos teikiamomis paslaugomis anketos duomenis.</w:t>
      </w:r>
    </w:p>
    <w:p w14:paraId="459437CD" w14:textId="0C5FBA19" w:rsidR="00167FC0" w:rsidRDefault="00167FC0" w:rsidP="00167FC0">
      <w:pPr>
        <w:spacing w:after="0" w:line="240" w:lineRule="auto"/>
        <w:ind w:firstLine="851"/>
        <w:jc w:val="both"/>
        <w:rPr>
          <w:rFonts w:asciiTheme="majorHAnsi" w:hAnsiTheme="majorHAnsi" w:cstheme="majorHAnsi"/>
          <w:color w:val="000000" w:themeColor="text1"/>
          <w:sz w:val="20"/>
          <w:szCs w:val="20"/>
          <w:lang w:eastAsia="lt-LT"/>
        </w:rPr>
      </w:pPr>
      <w:r>
        <w:rPr>
          <w:rFonts w:asciiTheme="majorHAnsi" w:hAnsiTheme="majorHAnsi" w:cstheme="majorHAnsi"/>
          <w:color w:val="000000" w:themeColor="text1"/>
          <w:sz w:val="20"/>
          <w:szCs w:val="20"/>
          <w:lang w:eastAsia="lt-LT"/>
        </w:rPr>
        <w:t>B</w:t>
      </w:r>
      <w:r w:rsidRPr="00167FC0">
        <w:rPr>
          <w:rFonts w:asciiTheme="majorHAnsi" w:hAnsiTheme="majorHAnsi" w:cstheme="majorHAnsi"/>
          <w:color w:val="000000" w:themeColor="text1"/>
          <w:sz w:val="20"/>
          <w:szCs w:val="20"/>
          <w:lang w:eastAsia="lt-LT"/>
        </w:rPr>
        <w:t xml:space="preserve">uvo pateikti 22 pasiūlymai </w:t>
      </w:r>
      <w:r>
        <w:rPr>
          <w:rFonts w:asciiTheme="majorHAnsi" w:hAnsiTheme="majorHAnsi" w:cstheme="majorHAnsi"/>
          <w:color w:val="000000" w:themeColor="text1"/>
          <w:sz w:val="20"/>
          <w:szCs w:val="20"/>
          <w:lang w:eastAsia="lt-LT"/>
        </w:rPr>
        <w:t>dėl paslaugų gerinimo</w:t>
      </w:r>
      <w:r w:rsidRPr="00167FC0">
        <w:rPr>
          <w:rFonts w:asciiTheme="majorHAnsi" w:hAnsiTheme="majorHAnsi" w:cstheme="majorHAnsi"/>
          <w:color w:val="000000" w:themeColor="text1"/>
          <w:sz w:val="20"/>
          <w:szCs w:val="20"/>
          <w:lang w:eastAsia="lt-LT"/>
        </w:rPr>
        <w:t xml:space="preserve">. </w:t>
      </w:r>
      <w:r>
        <w:rPr>
          <w:rFonts w:asciiTheme="majorHAnsi" w:hAnsiTheme="majorHAnsi" w:cstheme="majorHAnsi"/>
          <w:color w:val="000000" w:themeColor="text1"/>
          <w:sz w:val="20"/>
          <w:szCs w:val="20"/>
          <w:lang w:eastAsia="lt-LT"/>
        </w:rPr>
        <w:t>Dažniausiai minimi</w:t>
      </w:r>
      <w:r w:rsidRPr="00167FC0">
        <w:rPr>
          <w:rFonts w:asciiTheme="majorHAnsi" w:hAnsiTheme="majorHAnsi" w:cstheme="majorHAnsi"/>
          <w:color w:val="000000" w:themeColor="text1"/>
          <w:sz w:val="20"/>
          <w:szCs w:val="20"/>
          <w:lang w:eastAsia="lt-LT"/>
        </w:rPr>
        <w:t>: daugiau švenčių, erdvių poilsiui, žaislų, bendravimo su kitų grupių vaikais. Tėvų apklausos rezultatuose atsispindėjo  10 pasiūlymų</w:t>
      </w:r>
      <w:r>
        <w:rPr>
          <w:rFonts w:asciiTheme="majorHAnsi" w:hAnsiTheme="majorHAnsi" w:cstheme="majorHAnsi"/>
          <w:color w:val="000000" w:themeColor="text1"/>
          <w:sz w:val="20"/>
          <w:szCs w:val="20"/>
          <w:lang w:eastAsia="lt-LT"/>
        </w:rPr>
        <w:t>.</w:t>
      </w:r>
      <w:r w:rsidRPr="00167FC0">
        <w:rPr>
          <w:rFonts w:asciiTheme="majorHAnsi" w:hAnsiTheme="majorHAnsi" w:cstheme="majorHAnsi"/>
          <w:color w:val="000000" w:themeColor="text1"/>
          <w:sz w:val="20"/>
          <w:szCs w:val="20"/>
          <w:lang w:eastAsia="lt-LT"/>
        </w:rPr>
        <w:t xml:space="preserve"> </w:t>
      </w:r>
    </w:p>
    <w:p w14:paraId="1E63EBD7" w14:textId="77777777" w:rsidR="00292EAA" w:rsidRPr="00292EAA" w:rsidRDefault="00292EAA" w:rsidP="00292EAA">
      <w:pPr>
        <w:spacing w:after="0" w:line="240" w:lineRule="auto"/>
        <w:ind w:firstLine="851"/>
        <w:jc w:val="both"/>
        <w:rPr>
          <w:rFonts w:asciiTheme="majorHAnsi" w:hAnsiTheme="majorHAnsi" w:cstheme="majorHAnsi"/>
          <w:color w:val="000000" w:themeColor="text1"/>
          <w:sz w:val="20"/>
          <w:szCs w:val="20"/>
          <w:lang w:eastAsia="lt-LT"/>
        </w:rPr>
      </w:pPr>
      <w:r w:rsidRPr="00292EAA">
        <w:rPr>
          <w:rFonts w:asciiTheme="majorHAnsi" w:hAnsiTheme="majorHAnsi" w:cstheme="majorHAnsi"/>
          <w:color w:val="000000" w:themeColor="text1"/>
          <w:sz w:val="20"/>
          <w:szCs w:val="20"/>
          <w:lang w:eastAsia="lt-LT"/>
        </w:rPr>
        <w:t xml:space="preserve">Atlikus PG įtraukimo į paslaugų planavimą, teikimą vertinimą, galima teigti, kad PG yra sudarytos sąlygos teikti pasiūlymus dėl veiklos gerinimo. </w:t>
      </w:r>
    </w:p>
    <w:p w14:paraId="43355658" w14:textId="77777777" w:rsidR="00195306" w:rsidRDefault="00292EAA" w:rsidP="00292EAA">
      <w:pPr>
        <w:spacing w:after="0" w:line="240" w:lineRule="auto"/>
        <w:ind w:firstLine="851"/>
        <w:jc w:val="both"/>
        <w:rPr>
          <w:rFonts w:asciiTheme="majorHAnsi" w:hAnsiTheme="majorHAnsi" w:cstheme="majorHAnsi"/>
          <w:sz w:val="20"/>
          <w:szCs w:val="20"/>
          <w:lang w:eastAsia="lt-LT"/>
        </w:rPr>
      </w:pPr>
      <w:r w:rsidRPr="00292EAA">
        <w:rPr>
          <w:rFonts w:asciiTheme="majorHAnsi" w:hAnsiTheme="majorHAnsi" w:cstheme="majorHAnsi"/>
          <w:sz w:val="20"/>
          <w:szCs w:val="20"/>
          <w:lang w:eastAsia="lt-LT"/>
        </w:rPr>
        <w:t>Siekiant gerinti PG įtraukimo į paslaugų planavimo, teikimo ir vertinimo rodiklius 202</w:t>
      </w:r>
      <w:r w:rsidR="00167FC0">
        <w:rPr>
          <w:rFonts w:asciiTheme="majorHAnsi" w:hAnsiTheme="majorHAnsi" w:cstheme="majorHAnsi"/>
          <w:sz w:val="20"/>
          <w:szCs w:val="20"/>
          <w:lang w:eastAsia="lt-LT"/>
        </w:rPr>
        <w:t>6</w:t>
      </w:r>
      <w:r w:rsidRPr="00292EAA">
        <w:rPr>
          <w:rFonts w:asciiTheme="majorHAnsi" w:hAnsiTheme="majorHAnsi" w:cstheme="majorHAnsi"/>
          <w:sz w:val="20"/>
          <w:szCs w:val="20"/>
          <w:lang w:eastAsia="lt-LT"/>
        </w:rPr>
        <w:t xml:space="preserve"> m.</w:t>
      </w:r>
      <w:r w:rsidR="00195306">
        <w:rPr>
          <w:rFonts w:asciiTheme="majorHAnsi" w:hAnsiTheme="majorHAnsi" w:cstheme="majorHAnsi"/>
          <w:sz w:val="20"/>
          <w:szCs w:val="20"/>
          <w:lang w:eastAsia="lt-LT"/>
        </w:rPr>
        <w:t>:</w:t>
      </w:r>
      <w:r w:rsidRPr="00292EAA">
        <w:rPr>
          <w:rFonts w:asciiTheme="majorHAnsi" w:hAnsiTheme="majorHAnsi" w:cstheme="majorHAnsi"/>
          <w:sz w:val="20"/>
          <w:szCs w:val="20"/>
          <w:lang w:eastAsia="lt-LT"/>
        </w:rPr>
        <w:t xml:space="preserve"> </w:t>
      </w:r>
    </w:p>
    <w:p w14:paraId="7A5B5C09" w14:textId="56C0EAC5" w:rsidR="00292EAA" w:rsidRDefault="00195306" w:rsidP="00292EAA">
      <w:pPr>
        <w:spacing w:after="0" w:line="240" w:lineRule="auto"/>
        <w:ind w:firstLine="851"/>
        <w:jc w:val="both"/>
        <w:rPr>
          <w:rFonts w:asciiTheme="majorHAnsi" w:hAnsiTheme="majorHAnsi" w:cstheme="majorHAnsi"/>
          <w:sz w:val="20"/>
          <w:szCs w:val="20"/>
          <w:lang w:eastAsia="lt-LT"/>
        </w:rPr>
      </w:pPr>
      <w:r>
        <w:rPr>
          <w:rFonts w:asciiTheme="majorHAnsi" w:hAnsiTheme="majorHAnsi" w:cstheme="majorHAnsi"/>
          <w:sz w:val="20"/>
          <w:szCs w:val="20"/>
          <w:lang w:eastAsia="lt-LT"/>
        </w:rPr>
        <w:t xml:space="preserve">1. </w:t>
      </w:r>
      <w:r w:rsidR="00292EAA" w:rsidRPr="00292EAA">
        <w:rPr>
          <w:rFonts w:asciiTheme="majorHAnsi" w:hAnsiTheme="majorHAnsi" w:cstheme="majorHAnsi"/>
          <w:sz w:val="20"/>
          <w:szCs w:val="20"/>
          <w:lang w:eastAsia="lt-LT"/>
        </w:rPr>
        <w:t>numatoma pa</w:t>
      </w:r>
      <w:r w:rsidR="00167FC0">
        <w:rPr>
          <w:rFonts w:asciiTheme="majorHAnsi" w:hAnsiTheme="majorHAnsi" w:cstheme="majorHAnsi"/>
          <w:sz w:val="20"/>
          <w:szCs w:val="20"/>
          <w:lang w:eastAsia="lt-LT"/>
        </w:rPr>
        <w:t>lygin</w:t>
      </w:r>
      <w:r w:rsidR="00292EAA" w:rsidRPr="00292EAA">
        <w:rPr>
          <w:rFonts w:asciiTheme="majorHAnsi" w:hAnsiTheme="majorHAnsi" w:cstheme="majorHAnsi"/>
          <w:sz w:val="20"/>
          <w:szCs w:val="20"/>
          <w:lang w:eastAsia="lt-LT"/>
        </w:rPr>
        <w:t xml:space="preserve">ti </w:t>
      </w:r>
      <w:r w:rsidR="00167FC0">
        <w:rPr>
          <w:rFonts w:asciiTheme="majorHAnsi" w:hAnsiTheme="majorHAnsi" w:cstheme="majorHAnsi"/>
          <w:sz w:val="20"/>
          <w:szCs w:val="20"/>
          <w:lang w:eastAsia="lt-LT"/>
        </w:rPr>
        <w:t>PG bei jų atstovų pateiktų pasiūlymų skaičių su 2025 m. bei išanalizuoti kiek iš pateiktų pasiūlymų buvo įgyvendinta</w:t>
      </w:r>
      <w:r>
        <w:rPr>
          <w:rFonts w:asciiTheme="majorHAnsi" w:hAnsiTheme="majorHAnsi" w:cstheme="majorHAnsi"/>
          <w:sz w:val="20"/>
          <w:szCs w:val="20"/>
          <w:lang w:eastAsia="lt-LT"/>
        </w:rPr>
        <w:t>;</w:t>
      </w:r>
    </w:p>
    <w:p w14:paraId="41FB751D" w14:textId="583906AB" w:rsidR="00195306" w:rsidRDefault="00195306" w:rsidP="00292EAA">
      <w:pPr>
        <w:spacing w:after="0" w:line="240" w:lineRule="auto"/>
        <w:ind w:firstLine="851"/>
        <w:jc w:val="both"/>
        <w:rPr>
          <w:rFonts w:asciiTheme="majorHAnsi" w:hAnsiTheme="majorHAnsi" w:cstheme="majorHAnsi"/>
          <w:sz w:val="20"/>
          <w:szCs w:val="20"/>
          <w:lang w:eastAsia="lt-LT"/>
        </w:rPr>
      </w:pPr>
      <w:r>
        <w:rPr>
          <w:rFonts w:asciiTheme="majorHAnsi" w:hAnsiTheme="majorHAnsi" w:cstheme="majorHAnsi"/>
          <w:sz w:val="20"/>
          <w:szCs w:val="20"/>
          <w:lang w:eastAsia="lt-LT"/>
        </w:rPr>
        <w:t>2. iki 2026 m. gruodžio mėn. pristatyti Įstaigos darbuotojams informaciją apie pateiktų pasiūlymų skaičių bei jų įgyvendinimą.</w:t>
      </w:r>
    </w:p>
    <w:p w14:paraId="13F42509" w14:textId="183D8B16" w:rsidR="00292EAA" w:rsidRDefault="00292EAA" w:rsidP="00292EAA">
      <w:pPr>
        <w:spacing w:after="0" w:line="240" w:lineRule="auto"/>
        <w:ind w:firstLine="851"/>
        <w:jc w:val="both"/>
        <w:rPr>
          <w:rFonts w:asciiTheme="majorHAnsi" w:hAnsiTheme="majorHAnsi" w:cstheme="majorHAnsi"/>
          <w:sz w:val="20"/>
          <w:szCs w:val="20"/>
          <w:lang w:eastAsia="lt-LT"/>
        </w:rPr>
      </w:pPr>
    </w:p>
    <w:p w14:paraId="1CACA08F" w14:textId="77777777" w:rsidR="000D1AF6" w:rsidRDefault="000D1AF6" w:rsidP="00292EAA">
      <w:pPr>
        <w:spacing w:after="0" w:line="276" w:lineRule="auto"/>
        <w:jc w:val="center"/>
        <w:rPr>
          <w:rFonts w:ascii="Calibri Light" w:eastAsia="Calibri" w:hAnsi="Calibri Light" w:cs="Calibri Light"/>
          <w:b/>
          <w:sz w:val="24"/>
          <w:szCs w:val="24"/>
          <w:lang w:eastAsia="lt-LT"/>
        </w:rPr>
      </w:pPr>
    </w:p>
    <w:p w14:paraId="6031E051" w14:textId="77777777" w:rsidR="000D1AF6" w:rsidRDefault="000D1AF6" w:rsidP="00292EAA">
      <w:pPr>
        <w:spacing w:after="0" w:line="276" w:lineRule="auto"/>
        <w:jc w:val="center"/>
        <w:rPr>
          <w:rFonts w:ascii="Calibri Light" w:eastAsia="Calibri" w:hAnsi="Calibri Light" w:cs="Calibri Light"/>
          <w:b/>
          <w:sz w:val="24"/>
          <w:szCs w:val="24"/>
          <w:lang w:eastAsia="lt-LT"/>
        </w:rPr>
      </w:pPr>
    </w:p>
    <w:p w14:paraId="22F9C31A" w14:textId="77777777" w:rsidR="000D1AF6" w:rsidRDefault="000D1AF6" w:rsidP="00292EAA">
      <w:pPr>
        <w:spacing w:after="0" w:line="276" w:lineRule="auto"/>
        <w:jc w:val="center"/>
        <w:rPr>
          <w:rFonts w:ascii="Calibri Light" w:eastAsia="Calibri" w:hAnsi="Calibri Light" w:cs="Calibri Light"/>
          <w:b/>
          <w:sz w:val="24"/>
          <w:szCs w:val="24"/>
          <w:lang w:eastAsia="lt-LT"/>
        </w:rPr>
      </w:pPr>
    </w:p>
    <w:p w14:paraId="3F84FAA6" w14:textId="77777777" w:rsidR="000D1AF6" w:rsidRDefault="000D1AF6" w:rsidP="00292EAA">
      <w:pPr>
        <w:spacing w:after="0" w:line="276" w:lineRule="auto"/>
        <w:jc w:val="center"/>
        <w:rPr>
          <w:rFonts w:ascii="Calibri Light" w:eastAsia="Calibri" w:hAnsi="Calibri Light" w:cs="Calibri Light"/>
          <w:b/>
          <w:sz w:val="24"/>
          <w:szCs w:val="24"/>
          <w:lang w:eastAsia="lt-LT"/>
        </w:rPr>
      </w:pPr>
    </w:p>
    <w:p w14:paraId="20BC9761" w14:textId="77777777" w:rsidR="000D1AF6" w:rsidRDefault="000D1AF6" w:rsidP="00292EAA">
      <w:pPr>
        <w:spacing w:after="0" w:line="276" w:lineRule="auto"/>
        <w:jc w:val="center"/>
        <w:rPr>
          <w:rFonts w:ascii="Calibri Light" w:eastAsia="Calibri" w:hAnsi="Calibri Light" w:cs="Calibri Light"/>
          <w:b/>
          <w:sz w:val="24"/>
          <w:szCs w:val="24"/>
          <w:lang w:eastAsia="lt-LT"/>
        </w:rPr>
      </w:pPr>
    </w:p>
    <w:p w14:paraId="183A90E1" w14:textId="77777777" w:rsidR="000D1AF6" w:rsidRDefault="000D1AF6" w:rsidP="00292EAA">
      <w:pPr>
        <w:spacing w:after="0" w:line="276" w:lineRule="auto"/>
        <w:jc w:val="center"/>
        <w:rPr>
          <w:rFonts w:ascii="Calibri Light" w:eastAsia="Calibri" w:hAnsi="Calibri Light" w:cs="Calibri Light"/>
          <w:b/>
          <w:sz w:val="24"/>
          <w:szCs w:val="24"/>
          <w:lang w:eastAsia="lt-LT"/>
        </w:rPr>
      </w:pPr>
    </w:p>
    <w:p w14:paraId="11CB76E5" w14:textId="77777777" w:rsidR="000D1AF6" w:rsidRDefault="000D1AF6" w:rsidP="00292EAA">
      <w:pPr>
        <w:spacing w:after="0" w:line="276" w:lineRule="auto"/>
        <w:jc w:val="center"/>
        <w:rPr>
          <w:rFonts w:ascii="Calibri Light" w:eastAsia="Calibri" w:hAnsi="Calibri Light" w:cs="Calibri Light"/>
          <w:b/>
          <w:sz w:val="24"/>
          <w:szCs w:val="24"/>
          <w:lang w:eastAsia="lt-LT"/>
        </w:rPr>
      </w:pPr>
    </w:p>
    <w:p w14:paraId="31CFA7D7" w14:textId="77777777" w:rsidR="000D1AF6" w:rsidRDefault="000D1AF6" w:rsidP="00292EAA">
      <w:pPr>
        <w:spacing w:after="0" w:line="276" w:lineRule="auto"/>
        <w:jc w:val="center"/>
        <w:rPr>
          <w:rFonts w:ascii="Calibri Light" w:eastAsia="Calibri" w:hAnsi="Calibri Light" w:cs="Calibri Light"/>
          <w:b/>
          <w:sz w:val="24"/>
          <w:szCs w:val="24"/>
          <w:lang w:eastAsia="lt-LT"/>
        </w:rPr>
      </w:pPr>
    </w:p>
    <w:p w14:paraId="2F23594F" w14:textId="77777777" w:rsidR="000D1AF6" w:rsidRDefault="000D1AF6" w:rsidP="00292EAA">
      <w:pPr>
        <w:spacing w:after="0" w:line="276" w:lineRule="auto"/>
        <w:jc w:val="center"/>
        <w:rPr>
          <w:rFonts w:ascii="Calibri Light" w:eastAsia="Calibri" w:hAnsi="Calibri Light" w:cs="Calibri Light"/>
          <w:b/>
          <w:sz w:val="24"/>
          <w:szCs w:val="24"/>
          <w:lang w:eastAsia="lt-LT"/>
        </w:rPr>
      </w:pPr>
    </w:p>
    <w:p w14:paraId="2056094E" w14:textId="77777777" w:rsidR="000D1AF6" w:rsidRDefault="000D1AF6" w:rsidP="00292EAA">
      <w:pPr>
        <w:spacing w:after="0" w:line="276" w:lineRule="auto"/>
        <w:jc w:val="center"/>
        <w:rPr>
          <w:rFonts w:ascii="Calibri Light" w:eastAsia="Calibri" w:hAnsi="Calibri Light" w:cs="Calibri Light"/>
          <w:b/>
          <w:sz w:val="24"/>
          <w:szCs w:val="24"/>
          <w:lang w:eastAsia="lt-LT"/>
        </w:rPr>
      </w:pPr>
    </w:p>
    <w:p w14:paraId="3547530F" w14:textId="77777777" w:rsidR="000D1AF6" w:rsidRDefault="000D1AF6" w:rsidP="00292EAA">
      <w:pPr>
        <w:spacing w:after="0" w:line="276" w:lineRule="auto"/>
        <w:jc w:val="center"/>
        <w:rPr>
          <w:rFonts w:ascii="Calibri Light" w:eastAsia="Calibri" w:hAnsi="Calibri Light" w:cs="Calibri Light"/>
          <w:b/>
          <w:sz w:val="24"/>
          <w:szCs w:val="24"/>
          <w:lang w:eastAsia="lt-LT"/>
        </w:rPr>
      </w:pPr>
    </w:p>
    <w:p w14:paraId="13979657" w14:textId="77777777" w:rsidR="000D1AF6" w:rsidRDefault="000D1AF6" w:rsidP="00292EAA">
      <w:pPr>
        <w:spacing w:after="0" w:line="276" w:lineRule="auto"/>
        <w:jc w:val="center"/>
        <w:rPr>
          <w:rFonts w:ascii="Calibri Light" w:eastAsia="Calibri" w:hAnsi="Calibri Light" w:cs="Calibri Light"/>
          <w:b/>
          <w:sz w:val="24"/>
          <w:szCs w:val="24"/>
          <w:lang w:eastAsia="lt-LT"/>
        </w:rPr>
      </w:pPr>
    </w:p>
    <w:p w14:paraId="7B516543" w14:textId="77777777" w:rsidR="000D1AF6" w:rsidRDefault="000D1AF6" w:rsidP="00292EAA">
      <w:pPr>
        <w:spacing w:after="0" w:line="276" w:lineRule="auto"/>
        <w:jc w:val="center"/>
        <w:rPr>
          <w:rFonts w:ascii="Calibri Light" w:eastAsia="Calibri" w:hAnsi="Calibri Light" w:cs="Calibri Light"/>
          <w:b/>
          <w:sz w:val="24"/>
          <w:szCs w:val="24"/>
          <w:lang w:eastAsia="lt-LT"/>
        </w:rPr>
      </w:pPr>
    </w:p>
    <w:p w14:paraId="24334CB6" w14:textId="77777777" w:rsidR="000D1AF6" w:rsidRDefault="000D1AF6" w:rsidP="00292EAA">
      <w:pPr>
        <w:spacing w:after="0" w:line="276" w:lineRule="auto"/>
        <w:jc w:val="center"/>
        <w:rPr>
          <w:rFonts w:ascii="Calibri Light" w:eastAsia="Calibri" w:hAnsi="Calibri Light" w:cs="Calibri Light"/>
          <w:b/>
          <w:sz w:val="24"/>
          <w:szCs w:val="24"/>
          <w:lang w:eastAsia="lt-LT"/>
        </w:rPr>
      </w:pPr>
    </w:p>
    <w:p w14:paraId="677A7475" w14:textId="77777777" w:rsidR="000D1AF6" w:rsidRDefault="000D1AF6" w:rsidP="00292EAA">
      <w:pPr>
        <w:spacing w:after="0" w:line="276" w:lineRule="auto"/>
        <w:jc w:val="center"/>
        <w:rPr>
          <w:rFonts w:ascii="Calibri Light" w:eastAsia="Calibri" w:hAnsi="Calibri Light" w:cs="Calibri Light"/>
          <w:b/>
          <w:sz w:val="24"/>
          <w:szCs w:val="24"/>
          <w:lang w:eastAsia="lt-LT"/>
        </w:rPr>
      </w:pPr>
    </w:p>
    <w:p w14:paraId="2D361016" w14:textId="77777777" w:rsidR="000D1AF6" w:rsidRDefault="000D1AF6" w:rsidP="00292EAA">
      <w:pPr>
        <w:spacing w:after="0" w:line="276" w:lineRule="auto"/>
        <w:jc w:val="center"/>
        <w:rPr>
          <w:rFonts w:ascii="Calibri Light" w:eastAsia="Calibri" w:hAnsi="Calibri Light" w:cs="Calibri Light"/>
          <w:b/>
          <w:sz w:val="24"/>
          <w:szCs w:val="24"/>
          <w:lang w:eastAsia="lt-LT"/>
        </w:rPr>
      </w:pPr>
    </w:p>
    <w:p w14:paraId="2D830CCC" w14:textId="77777777" w:rsidR="000D1AF6" w:rsidRDefault="000D1AF6" w:rsidP="00292EAA">
      <w:pPr>
        <w:spacing w:after="0" w:line="276" w:lineRule="auto"/>
        <w:jc w:val="center"/>
        <w:rPr>
          <w:rFonts w:ascii="Calibri Light" w:eastAsia="Calibri" w:hAnsi="Calibri Light" w:cs="Calibri Light"/>
          <w:b/>
          <w:sz w:val="24"/>
          <w:szCs w:val="24"/>
          <w:lang w:eastAsia="lt-LT"/>
        </w:rPr>
      </w:pPr>
    </w:p>
    <w:p w14:paraId="5732B9A5" w14:textId="77777777" w:rsidR="000D1AF6" w:rsidRDefault="000D1AF6" w:rsidP="00292EAA">
      <w:pPr>
        <w:spacing w:after="0" w:line="276" w:lineRule="auto"/>
        <w:jc w:val="center"/>
        <w:rPr>
          <w:rFonts w:ascii="Calibri Light" w:eastAsia="Calibri" w:hAnsi="Calibri Light" w:cs="Calibri Light"/>
          <w:b/>
          <w:sz w:val="24"/>
          <w:szCs w:val="24"/>
          <w:lang w:eastAsia="lt-LT"/>
        </w:rPr>
      </w:pPr>
    </w:p>
    <w:p w14:paraId="7C9B2BDC" w14:textId="77777777" w:rsidR="000D1AF6" w:rsidRDefault="000D1AF6" w:rsidP="00292EAA">
      <w:pPr>
        <w:spacing w:after="0" w:line="276" w:lineRule="auto"/>
        <w:jc w:val="center"/>
        <w:rPr>
          <w:rFonts w:ascii="Calibri Light" w:eastAsia="Calibri" w:hAnsi="Calibri Light" w:cs="Calibri Light"/>
          <w:b/>
          <w:sz w:val="24"/>
          <w:szCs w:val="24"/>
          <w:lang w:eastAsia="lt-LT"/>
        </w:rPr>
      </w:pPr>
    </w:p>
    <w:p w14:paraId="44F511B8" w14:textId="77777777" w:rsidR="000D1AF6" w:rsidRDefault="000D1AF6" w:rsidP="00292EAA">
      <w:pPr>
        <w:spacing w:after="0" w:line="276" w:lineRule="auto"/>
        <w:jc w:val="center"/>
        <w:rPr>
          <w:rFonts w:ascii="Calibri Light" w:eastAsia="Calibri" w:hAnsi="Calibri Light" w:cs="Calibri Light"/>
          <w:b/>
          <w:sz w:val="24"/>
          <w:szCs w:val="24"/>
          <w:lang w:eastAsia="lt-LT"/>
        </w:rPr>
      </w:pPr>
    </w:p>
    <w:p w14:paraId="3B203160" w14:textId="77777777" w:rsidR="000D1AF6" w:rsidRDefault="000D1AF6" w:rsidP="00292EAA">
      <w:pPr>
        <w:spacing w:after="0" w:line="276" w:lineRule="auto"/>
        <w:jc w:val="center"/>
        <w:rPr>
          <w:rFonts w:ascii="Calibri Light" w:eastAsia="Calibri" w:hAnsi="Calibri Light" w:cs="Calibri Light"/>
          <w:b/>
          <w:sz w:val="24"/>
          <w:szCs w:val="24"/>
          <w:lang w:eastAsia="lt-LT"/>
        </w:rPr>
      </w:pPr>
    </w:p>
    <w:p w14:paraId="3C4EFB56" w14:textId="77777777" w:rsidR="000D1AF6" w:rsidRDefault="000D1AF6" w:rsidP="00292EAA">
      <w:pPr>
        <w:spacing w:after="0" w:line="276" w:lineRule="auto"/>
        <w:jc w:val="center"/>
        <w:rPr>
          <w:rFonts w:ascii="Calibri Light" w:eastAsia="Calibri" w:hAnsi="Calibri Light" w:cs="Calibri Light"/>
          <w:b/>
          <w:sz w:val="24"/>
          <w:szCs w:val="24"/>
          <w:lang w:eastAsia="lt-LT"/>
        </w:rPr>
      </w:pPr>
    </w:p>
    <w:p w14:paraId="3439CE42" w14:textId="77777777" w:rsidR="000D1AF6" w:rsidRDefault="000D1AF6" w:rsidP="00292EAA">
      <w:pPr>
        <w:spacing w:after="0" w:line="276" w:lineRule="auto"/>
        <w:jc w:val="center"/>
        <w:rPr>
          <w:rFonts w:ascii="Calibri Light" w:eastAsia="Calibri" w:hAnsi="Calibri Light" w:cs="Calibri Light"/>
          <w:b/>
          <w:sz w:val="24"/>
          <w:szCs w:val="24"/>
          <w:lang w:eastAsia="lt-LT"/>
        </w:rPr>
      </w:pPr>
    </w:p>
    <w:p w14:paraId="31CD77EB" w14:textId="77777777" w:rsidR="000D1AF6" w:rsidRDefault="000D1AF6" w:rsidP="00292EAA">
      <w:pPr>
        <w:spacing w:after="0" w:line="276" w:lineRule="auto"/>
        <w:jc w:val="center"/>
        <w:rPr>
          <w:rFonts w:ascii="Calibri Light" w:eastAsia="Calibri" w:hAnsi="Calibri Light" w:cs="Calibri Light"/>
          <w:b/>
          <w:sz w:val="24"/>
          <w:szCs w:val="24"/>
          <w:lang w:eastAsia="lt-LT"/>
        </w:rPr>
      </w:pPr>
    </w:p>
    <w:p w14:paraId="48F79088" w14:textId="67372884" w:rsidR="00195306" w:rsidRDefault="00195306" w:rsidP="00CA4478">
      <w:pPr>
        <w:spacing w:after="0" w:line="276" w:lineRule="auto"/>
        <w:rPr>
          <w:rFonts w:ascii="Calibri Light" w:eastAsia="Calibri" w:hAnsi="Calibri Light" w:cs="Calibri Light"/>
          <w:b/>
          <w:sz w:val="24"/>
          <w:szCs w:val="24"/>
          <w:lang w:eastAsia="lt-LT"/>
        </w:rPr>
      </w:pPr>
    </w:p>
    <w:p w14:paraId="4A1A48F6" w14:textId="77777777" w:rsidR="00CA4478" w:rsidRDefault="00CA4478" w:rsidP="00CA4478">
      <w:pPr>
        <w:spacing w:after="0" w:line="276" w:lineRule="auto"/>
        <w:rPr>
          <w:rFonts w:ascii="Calibri Light" w:eastAsia="Calibri" w:hAnsi="Calibri Light" w:cs="Calibri Light"/>
          <w:b/>
          <w:sz w:val="24"/>
          <w:szCs w:val="24"/>
          <w:lang w:eastAsia="lt-LT"/>
        </w:rPr>
      </w:pPr>
    </w:p>
    <w:p w14:paraId="7D0B5C20" w14:textId="03126F95" w:rsidR="00292EAA" w:rsidRPr="00292EAA" w:rsidRDefault="00292EAA" w:rsidP="00292EAA">
      <w:pPr>
        <w:spacing w:after="0" w:line="276" w:lineRule="auto"/>
        <w:jc w:val="center"/>
        <w:rPr>
          <w:rFonts w:ascii="Calibri Light" w:eastAsia="Calibri" w:hAnsi="Calibri Light" w:cs="Calibri Light"/>
          <w:b/>
          <w:sz w:val="24"/>
          <w:szCs w:val="24"/>
          <w:lang w:eastAsia="lt-LT"/>
        </w:rPr>
      </w:pPr>
      <w:r w:rsidRPr="00292EAA">
        <w:rPr>
          <w:rFonts w:ascii="Calibri Light" w:eastAsia="Calibri" w:hAnsi="Calibri Light" w:cs="Calibri Light"/>
          <w:b/>
          <w:sz w:val="24"/>
          <w:szCs w:val="24"/>
          <w:lang w:eastAsia="lt-LT"/>
        </w:rPr>
        <w:t>V. PASLAUGŲ GAVĖJŲ ĮGALINIMO REZULTATAI 202</w:t>
      </w:r>
      <w:r w:rsidR="009417B0">
        <w:rPr>
          <w:rFonts w:ascii="Calibri Light" w:eastAsia="Calibri" w:hAnsi="Calibri Light" w:cs="Calibri Light"/>
          <w:b/>
          <w:sz w:val="24"/>
          <w:szCs w:val="24"/>
          <w:lang w:eastAsia="lt-LT"/>
        </w:rPr>
        <w:t>5</w:t>
      </w:r>
      <w:r w:rsidRPr="00292EAA">
        <w:rPr>
          <w:rFonts w:ascii="Calibri Light" w:eastAsia="Calibri" w:hAnsi="Calibri Light" w:cs="Calibri Light"/>
          <w:b/>
          <w:sz w:val="24"/>
          <w:szCs w:val="24"/>
          <w:lang w:eastAsia="lt-LT"/>
        </w:rPr>
        <w:t xml:space="preserve"> M.</w:t>
      </w:r>
    </w:p>
    <w:p w14:paraId="37DA25EC" w14:textId="1D3C9F97" w:rsidR="00292EAA" w:rsidRPr="00292EAA" w:rsidRDefault="00292EAA" w:rsidP="00292EAA">
      <w:pPr>
        <w:spacing w:after="0" w:line="276" w:lineRule="auto"/>
        <w:jc w:val="center"/>
        <w:rPr>
          <w:rFonts w:ascii="Times New Roman" w:eastAsia="Calibri" w:hAnsi="Times New Roman" w:cs="Times New Roman"/>
          <w:b/>
          <w:sz w:val="24"/>
          <w:szCs w:val="24"/>
          <w:lang w:eastAsia="lt-LT"/>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7649"/>
      </w:tblGrid>
      <w:tr w:rsidR="00292EAA" w:rsidRPr="00292EAA" w14:paraId="488B1248" w14:textId="77777777" w:rsidTr="002C0ADB">
        <w:tc>
          <w:tcPr>
            <w:tcW w:w="1980" w:type="dxa"/>
            <w:vAlign w:val="center"/>
          </w:tcPr>
          <w:p w14:paraId="46ED9099" w14:textId="77777777" w:rsidR="00292EAA" w:rsidRPr="00292EAA" w:rsidRDefault="00292EAA" w:rsidP="00292EAA">
            <w:pPr>
              <w:spacing w:after="0" w:line="240" w:lineRule="auto"/>
              <w:jc w:val="both"/>
              <w:rPr>
                <w:rFonts w:ascii="Calibri Light" w:eastAsia="Calibri" w:hAnsi="Calibri Light" w:cs="Calibri Light"/>
                <w:b/>
                <w:sz w:val="20"/>
                <w:szCs w:val="20"/>
              </w:rPr>
            </w:pPr>
            <w:r w:rsidRPr="00292EAA">
              <w:rPr>
                <w:rFonts w:ascii="Calibri Light" w:eastAsia="Calibri" w:hAnsi="Calibri Light" w:cs="Calibri Light"/>
                <w:b/>
                <w:sz w:val="20"/>
                <w:szCs w:val="20"/>
              </w:rPr>
              <w:t>29 kriterijus</w:t>
            </w:r>
          </w:p>
        </w:tc>
        <w:tc>
          <w:tcPr>
            <w:tcW w:w="7649" w:type="dxa"/>
          </w:tcPr>
          <w:p w14:paraId="22D10A76" w14:textId="77777777" w:rsidR="00292EAA" w:rsidRPr="00292EAA" w:rsidRDefault="00292EAA" w:rsidP="00292EAA">
            <w:pPr>
              <w:spacing w:after="0" w:line="240" w:lineRule="auto"/>
              <w:contextualSpacing/>
              <w:jc w:val="both"/>
              <w:rPr>
                <w:rFonts w:ascii="Calibri Light" w:eastAsia="Calibri" w:hAnsi="Calibri Light" w:cs="Calibri Light"/>
                <w:sz w:val="20"/>
                <w:szCs w:val="20"/>
              </w:rPr>
            </w:pPr>
            <w:r w:rsidRPr="00292EAA">
              <w:rPr>
                <w:rFonts w:ascii="Calibri Light" w:eastAsia="Calibri" w:hAnsi="Calibri Light" w:cs="Calibri Light"/>
                <w:sz w:val="20"/>
                <w:szCs w:val="20"/>
              </w:rPr>
              <w:t>Socialinių paslaugų teikėjas taiko specifines priemones, kad personalas ir paslaugų vartotojas suprastų, didintų ir gerintų paslaugų gavėjų įgalinimą.</w:t>
            </w:r>
          </w:p>
        </w:tc>
      </w:tr>
      <w:tr w:rsidR="00292EAA" w:rsidRPr="00292EAA" w14:paraId="76435708" w14:textId="77777777" w:rsidTr="002C0ADB">
        <w:trPr>
          <w:trHeight w:val="545"/>
        </w:trPr>
        <w:tc>
          <w:tcPr>
            <w:tcW w:w="1980" w:type="dxa"/>
            <w:vAlign w:val="center"/>
          </w:tcPr>
          <w:p w14:paraId="1A491D97" w14:textId="77777777" w:rsidR="00292EAA" w:rsidRPr="00292EAA" w:rsidRDefault="00292EAA" w:rsidP="00292EAA">
            <w:pPr>
              <w:spacing w:after="0" w:line="240" w:lineRule="auto"/>
              <w:jc w:val="both"/>
              <w:rPr>
                <w:rFonts w:ascii="Calibri Light" w:eastAsia="Calibri" w:hAnsi="Calibri Light" w:cs="Calibri Light"/>
                <w:b/>
                <w:bCs/>
                <w:sz w:val="20"/>
                <w:szCs w:val="20"/>
              </w:rPr>
            </w:pPr>
            <w:r w:rsidRPr="00292EAA">
              <w:rPr>
                <w:rFonts w:ascii="Calibri Light" w:eastAsia="Calibri" w:hAnsi="Calibri Light" w:cs="Calibri Light"/>
                <w:b/>
                <w:bCs/>
                <w:sz w:val="20"/>
                <w:szCs w:val="20"/>
              </w:rPr>
              <w:t>45 Rodiklis</w:t>
            </w:r>
          </w:p>
        </w:tc>
        <w:tc>
          <w:tcPr>
            <w:tcW w:w="7649" w:type="dxa"/>
          </w:tcPr>
          <w:p w14:paraId="0200DDA3" w14:textId="04AAB74D" w:rsidR="00292EAA" w:rsidRPr="00292EAA" w:rsidRDefault="002D7261" w:rsidP="00292EAA">
            <w:pPr>
              <w:spacing w:after="0" w:line="240" w:lineRule="auto"/>
              <w:jc w:val="both"/>
              <w:rPr>
                <w:rFonts w:ascii="Calibri Light" w:eastAsia="Calibri" w:hAnsi="Calibri Light" w:cs="Calibri Light"/>
                <w:b/>
                <w:sz w:val="20"/>
                <w:szCs w:val="20"/>
              </w:rPr>
            </w:pPr>
            <w:r w:rsidRPr="00292EAA">
              <w:rPr>
                <w:rFonts w:ascii="Calibri Light" w:eastAsia="Calibri" w:hAnsi="Calibri Light" w:cs="Calibri Light"/>
                <w:b/>
                <w:sz w:val="20"/>
                <w:szCs w:val="20"/>
              </w:rPr>
              <w:t>Paslaugų gavėjų savarankiškumo lygio išlaikymo ar padidėjimo procentinė išraiška 202</w:t>
            </w:r>
            <w:r>
              <w:rPr>
                <w:rFonts w:ascii="Calibri Light" w:eastAsia="Calibri" w:hAnsi="Calibri Light" w:cs="Calibri Light"/>
                <w:b/>
                <w:sz w:val="20"/>
                <w:szCs w:val="20"/>
              </w:rPr>
              <w:t>4</w:t>
            </w:r>
            <w:r w:rsidRPr="00292EAA">
              <w:rPr>
                <w:rFonts w:ascii="Calibri Light" w:eastAsia="Calibri" w:hAnsi="Calibri Light" w:cs="Calibri Light"/>
                <w:b/>
                <w:sz w:val="20"/>
                <w:szCs w:val="20"/>
              </w:rPr>
              <w:t xml:space="preserve"> m.- 202</w:t>
            </w:r>
            <w:r>
              <w:rPr>
                <w:rFonts w:ascii="Calibri Light" w:eastAsia="Calibri" w:hAnsi="Calibri Light" w:cs="Calibri Light"/>
                <w:b/>
                <w:sz w:val="20"/>
                <w:szCs w:val="20"/>
              </w:rPr>
              <w:t>5</w:t>
            </w:r>
            <w:r w:rsidRPr="00292EAA">
              <w:rPr>
                <w:rFonts w:ascii="Calibri Light" w:eastAsia="Calibri" w:hAnsi="Calibri Light" w:cs="Calibri Light"/>
                <w:b/>
                <w:sz w:val="20"/>
                <w:szCs w:val="20"/>
              </w:rPr>
              <w:t xml:space="preserve"> m.</w:t>
            </w:r>
          </w:p>
        </w:tc>
      </w:tr>
    </w:tbl>
    <w:p w14:paraId="0C0D830B" w14:textId="27A3D383" w:rsidR="00292EAA" w:rsidRDefault="00292EAA" w:rsidP="002D7261">
      <w:pPr>
        <w:spacing w:after="0" w:line="240" w:lineRule="auto"/>
        <w:jc w:val="both"/>
        <w:rPr>
          <w:rFonts w:asciiTheme="majorHAnsi" w:hAnsiTheme="majorHAnsi" w:cstheme="majorHAnsi"/>
          <w:noProof/>
          <w:sz w:val="20"/>
          <w:szCs w:val="20"/>
        </w:rPr>
      </w:pPr>
    </w:p>
    <w:p w14:paraId="3507CCDC" w14:textId="52F6146B" w:rsidR="002D7261" w:rsidRDefault="00CA5300" w:rsidP="002D7261">
      <w:pPr>
        <w:spacing w:after="0" w:line="240" w:lineRule="auto"/>
        <w:jc w:val="both"/>
        <w:rPr>
          <w:rFonts w:ascii="Calibri Light" w:eastAsia="Calibri" w:hAnsi="Calibri Light" w:cs="Calibri Light"/>
          <w:sz w:val="20"/>
          <w:szCs w:val="20"/>
        </w:rPr>
      </w:pPr>
      <w:r w:rsidRPr="00FD4B12">
        <w:rPr>
          <w:rFonts w:asciiTheme="majorHAnsi" w:eastAsia="Calibri" w:hAnsiTheme="majorHAnsi" w:cstheme="majorHAnsi"/>
          <w:noProof/>
          <w:sz w:val="20"/>
          <w:szCs w:val="20"/>
        </w:rPr>
        <w:drawing>
          <wp:anchor distT="0" distB="0" distL="114300" distR="114300" simplePos="0" relativeHeight="251705344" behindDoc="0" locked="0" layoutInCell="1" allowOverlap="1" wp14:anchorId="27E25D59" wp14:editId="791CA415">
            <wp:simplePos x="0" y="0"/>
            <wp:positionH relativeFrom="margin">
              <wp:align>right</wp:align>
            </wp:positionH>
            <wp:positionV relativeFrom="paragraph">
              <wp:posOffset>67338</wp:posOffset>
            </wp:positionV>
            <wp:extent cx="6320790" cy="2727297"/>
            <wp:effectExtent l="0" t="0" r="3810" b="16510"/>
            <wp:wrapNone/>
            <wp:docPr id="17" name="Diagrama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p>
    <w:p w14:paraId="33ADC1F8" w14:textId="15BE62E1" w:rsidR="006775FE" w:rsidRDefault="006775FE" w:rsidP="002D7261">
      <w:pPr>
        <w:spacing w:after="0" w:line="240" w:lineRule="auto"/>
        <w:jc w:val="both"/>
        <w:rPr>
          <w:rFonts w:ascii="Calibri Light" w:eastAsia="Calibri" w:hAnsi="Calibri Light" w:cs="Calibri Light"/>
          <w:sz w:val="20"/>
          <w:szCs w:val="20"/>
        </w:rPr>
      </w:pPr>
    </w:p>
    <w:p w14:paraId="4016A0C2" w14:textId="3F22111D" w:rsidR="006775FE" w:rsidRDefault="006775FE" w:rsidP="002D7261">
      <w:pPr>
        <w:spacing w:after="0" w:line="240" w:lineRule="auto"/>
        <w:jc w:val="both"/>
        <w:rPr>
          <w:rFonts w:ascii="Calibri Light" w:eastAsia="Calibri" w:hAnsi="Calibri Light" w:cs="Calibri Light"/>
          <w:sz w:val="20"/>
          <w:szCs w:val="20"/>
        </w:rPr>
      </w:pPr>
    </w:p>
    <w:p w14:paraId="18F748D3" w14:textId="61B17E79" w:rsidR="006775FE" w:rsidRDefault="006775FE" w:rsidP="002D7261">
      <w:pPr>
        <w:spacing w:after="0" w:line="240" w:lineRule="auto"/>
        <w:jc w:val="both"/>
        <w:rPr>
          <w:rFonts w:ascii="Calibri Light" w:eastAsia="Calibri" w:hAnsi="Calibri Light" w:cs="Calibri Light"/>
          <w:sz w:val="20"/>
          <w:szCs w:val="20"/>
        </w:rPr>
      </w:pPr>
    </w:p>
    <w:p w14:paraId="714DCE28" w14:textId="50EACB71" w:rsidR="006775FE" w:rsidRDefault="006775FE" w:rsidP="002D7261">
      <w:pPr>
        <w:spacing w:after="0" w:line="240" w:lineRule="auto"/>
        <w:jc w:val="both"/>
        <w:rPr>
          <w:rFonts w:ascii="Calibri Light" w:eastAsia="Calibri" w:hAnsi="Calibri Light" w:cs="Calibri Light"/>
          <w:sz w:val="20"/>
          <w:szCs w:val="20"/>
        </w:rPr>
      </w:pPr>
    </w:p>
    <w:p w14:paraId="5A8B9214" w14:textId="376FF5EA" w:rsidR="006775FE" w:rsidRDefault="006775FE" w:rsidP="002D7261">
      <w:pPr>
        <w:spacing w:after="0" w:line="240" w:lineRule="auto"/>
        <w:jc w:val="both"/>
        <w:rPr>
          <w:rFonts w:ascii="Calibri Light" w:eastAsia="Calibri" w:hAnsi="Calibri Light" w:cs="Calibri Light"/>
          <w:sz w:val="20"/>
          <w:szCs w:val="20"/>
        </w:rPr>
      </w:pPr>
    </w:p>
    <w:p w14:paraId="5D39D405" w14:textId="0E879EA2" w:rsidR="006775FE" w:rsidRDefault="006775FE" w:rsidP="002D7261">
      <w:pPr>
        <w:spacing w:after="0" w:line="240" w:lineRule="auto"/>
        <w:jc w:val="both"/>
        <w:rPr>
          <w:rFonts w:ascii="Calibri Light" w:eastAsia="Calibri" w:hAnsi="Calibri Light" w:cs="Calibri Light"/>
          <w:sz w:val="20"/>
          <w:szCs w:val="20"/>
        </w:rPr>
      </w:pPr>
    </w:p>
    <w:p w14:paraId="03DD6607" w14:textId="5F9FBE5B" w:rsidR="006775FE" w:rsidRDefault="006775FE" w:rsidP="002D7261">
      <w:pPr>
        <w:spacing w:after="0" w:line="240" w:lineRule="auto"/>
        <w:jc w:val="both"/>
        <w:rPr>
          <w:rFonts w:ascii="Calibri Light" w:eastAsia="Calibri" w:hAnsi="Calibri Light" w:cs="Calibri Light"/>
          <w:sz w:val="20"/>
          <w:szCs w:val="20"/>
        </w:rPr>
      </w:pPr>
    </w:p>
    <w:p w14:paraId="0E56A285" w14:textId="2CA58CA7" w:rsidR="006775FE" w:rsidRDefault="006775FE" w:rsidP="002D7261">
      <w:pPr>
        <w:spacing w:after="0" w:line="240" w:lineRule="auto"/>
        <w:jc w:val="both"/>
        <w:rPr>
          <w:rFonts w:ascii="Calibri Light" w:eastAsia="Calibri" w:hAnsi="Calibri Light" w:cs="Calibri Light"/>
          <w:sz w:val="20"/>
          <w:szCs w:val="20"/>
        </w:rPr>
      </w:pPr>
    </w:p>
    <w:p w14:paraId="6611AF51" w14:textId="4F7FAFA9" w:rsidR="006775FE" w:rsidRDefault="006775FE" w:rsidP="002D7261">
      <w:pPr>
        <w:spacing w:after="0" w:line="240" w:lineRule="auto"/>
        <w:jc w:val="both"/>
        <w:rPr>
          <w:rFonts w:ascii="Calibri Light" w:eastAsia="Calibri" w:hAnsi="Calibri Light" w:cs="Calibri Light"/>
          <w:sz w:val="20"/>
          <w:szCs w:val="20"/>
        </w:rPr>
      </w:pPr>
    </w:p>
    <w:p w14:paraId="7082BC2F" w14:textId="627A5673" w:rsidR="006775FE" w:rsidRDefault="006775FE" w:rsidP="002D7261">
      <w:pPr>
        <w:spacing w:after="0" w:line="240" w:lineRule="auto"/>
        <w:jc w:val="both"/>
        <w:rPr>
          <w:rFonts w:ascii="Calibri Light" w:eastAsia="Calibri" w:hAnsi="Calibri Light" w:cs="Calibri Light"/>
          <w:sz w:val="20"/>
          <w:szCs w:val="20"/>
        </w:rPr>
      </w:pPr>
    </w:p>
    <w:p w14:paraId="0A5371E4" w14:textId="3E44F1D3" w:rsidR="006775FE" w:rsidRDefault="006775FE" w:rsidP="002D7261">
      <w:pPr>
        <w:spacing w:after="0" w:line="240" w:lineRule="auto"/>
        <w:jc w:val="both"/>
        <w:rPr>
          <w:rFonts w:ascii="Calibri Light" w:eastAsia="Calibri" w:hAnsi="Calibri Light" w:cs="Calibri Light"/>
          <w:sz w:val="20"/>
          <w:szCs w:val="20"/>
        </w:rPr>
      </w:pPr>
    </w:p>
    <w:p w14:paraId="75FDF5C1" w14:textId="2AC9DF9B" w:rsidR="006775FE" w:rsidRDefault="006775FE" w:rsidP="002D7261">
      <w:pPr>
        <w:spacing w:after="0" w:line="240" w:lineRule="auto"/>
        <w:jc w:val="both"/>
        <w:rPr>
          <w:rFonts w:ascii="Calibri Light" w:eastAsia="Calibri" w:hAnsi="Calibri Light" w:cs="Calibri Light"/>
          <w:sz w:val="20"/>
          <w:szCs w:val="20"/>
        </w:rPr>
      </w:pPr>
    </w:p>
    <w:p w14:paraId="1D9405C4" w14:textId="52ADFC7B" w:rsidR="006775FE" w:rsidRDefault="006775FE" w:rsidP="002D7261">
      <w:pPr>
        <w:spacing w:after="0" w:line="240" w:lineRule="auto"/>
        <w:jc w:val="both"/>
        <w:rPr>
          <w:rFonts w:ascii="Calibri Light" w:eastAsia="Calibri" w:hAnsi="Calibri Light" w:cs="Calibri Light"/>
          <w:sz w:val="20"/>
          <w:szCs w:val="20"/>
        </w:rPr>
      </w:pPr>
    </w:p>
    <w:p w14:paraId="77BBD113" w14:textId="7B50B04C" w:rsidR="006775FE" w:rsidRDefault="006775FE" w:rsidP="002D7261">
      <w:pPr>
        <w:spacing w:after="0" w:line="240" w:lineRule="auto"/>
        <w:jc w:val="both"/>
        <w:rPr>
          <w:rFonts w:ascii="Calibri Light" w:eastAsia="Calibri" w:hAnsi="Calibri Light" w:cs="Calibri Light"/>
          <w:sz w:val="20"/>
          <w:szCs w:val="20"/>
        </w:rPr>
      </w:pPr>
    </w:p>
    <w:p w14:paraId="6188511D" w14:textId="459CA8F7" w:rsidR="006775FE" w:rsidRDefault="006775FE" w:rsidP="002D7261">
      <w:pPr>
        <w:spacing w:after="0" w:line="240" w:lineRule="auto"/>
        <w:jc w:val="both"/>
        <w:rPr>
          <w:rFonts w:ascii="Calibri Light" w:eastAsia="Calibri" w:hAnsi="Calibri Light" w:cs="Calibri Light"/>
          <w:sz w:val="20"/>
          <w:szCs w:val="20"/>
        </w:rPr>
      </w:pPr>
    </w:p>
    <w:p w14:paraId="260AE6FF" w14:textId="0B4C8142" w:rsidR="006775FE" w:rsidRDefault="006775FE" w:rsidP="002D7261">
      <w:pPr>
        <w:spacing w:after="0" w:line="240" w:lineRule="auto"/>
        <w:jc w:val="both"/>
        <w:rPr>
          <w:rFonts w:ascii="Calibri Light" w:eastAsia="Calibri" w:hAnsi="Calibri Light" w:cs="Calibri Light"/>
          <w:sz w:val="20"/>
          <w:szCs w:val="20"/>
        </w:rPr>
      </w:pPr>
    </w:p>
    <w:p w14:paraId="1107726F" w14:textId="65BDBB4D" w:rsidR="006775FE" w:rsidRDefault="006775FE" w:rsidP="002D7261">
      <w:pPr>
        <w:spacing w:after="0" w:line="240" w:lineRule="auto"/>
        <w:jc w:val="both"/>
        <w:rPr>
          <w:rFonts w:ascii="Calibri Light" w:eastAsia="Calibri" w:hAnsi="Calibri Light" w:cs="Calibri Light"/>
          <w:sz w:val="20"/>
          <w:szCs w:val="20"/>
        </w:rPr>
      </w:pPr>
    </w:p>
    <w:p w14:paraId="3AC774E8" w14:textId="10DCAC65" w:rsidR="006775FE" w:rsidRDefault="006775FE" w:rsidP="002D7261">
      <w:pPr>
        <w:spacing w:after="0" w:line="240" w:lineRule="auto"/>
        <w:jc w:val="both"/>
        <w:rPr>
          <w:rFonts w:ascii="Calibri Light" w:eastAsia="Calibri" w:hAnsi="Calibri Light" w:cs="Calibri Light"/>
          <w:sz w:val="20"/>
          <w:szCs w:val="20"/>
        </w:rPr>
      </w:pPr>
    </w:p>
    <w:p w14:paraId="022CC21B" w14:textId="0A1F29DA" w:rsidR="00292EAA" w:rsidRDefault="00292EAA" w:rsidP="00CA5300">
      <w:pPr>
        <w:spacing w:after="0" w:line="240" w:lineRule="auto"/>
        <w:jc w:val="both"/>
        <w:rPr>
          <w:rFonts w:asciiTheme="majorHAnsi" w:hAnsiTheme="majorHAnsi" w:cstheme="majorHAnsi"/>
          <w:sz w:val="20"/>
          <w:szCs w:val="20"/>
          <w:lang w:eastAsia="lt-LT"/>
        </w:rPr>
      </w:pPr>
    </w:p>
    <w:p w14:paraId="30102AD9" w14:textId="374241AF" w:rsidR="002D7261" w:rsidRPr="00BC44CF" w:rsidRDefault="002D7261" w:rsidP="00355444">
      <w:pPr>
        <w:spacing w:after="0" w:line="240" w:lineRule="auto"/>
        <w:ind w:firstLine="567"/>
        <w:jc w:val="both"/>
        <w:rPr>
          <w:rFonts w:ascii="Calibri Light" w:eastAsia="Calibri" w:hAnsi="Calibri Light" w:cs="Calibri Light"/>
          <w:color w:val="000000" w:themeColor="text1"/>
          <w:sz w:val="20"/>
          <w:szCs w:val="20"/>
        </w:rPr>
      </w:pPr>
      <w:bookmarkStart w:id="7" w:name="_Hlk221181249"/>
      <w:r w:rsidRPr="00292EAA">
        <w:rPr>
          <w:rFonts w:ascii="Calibri Light" w:eastAsia="Calibri" w:hAnsi="Calibri Light" w:cs="Calibri Light"/>
          <w:sz w:val="20"/>
          <w:szCs w:val="20"/>
        </w:rPr>
        <w:t>202</w:t>
      </w:r>
      <w:r>
        <w:rPr>
          <w:rFonts w:ascii="Calibri Light" w:eastAsia="Calibri" w:hAnsi="Calibri Light" w:cs="Calibri Light"/>
          <w:sz w:val="20"/>
          <w:szCs w:val="20"/>
        </w:rPr>
        <w:t>5</w:t>
      </w:r>
      <w:r w:rsidRPr="00292EAA">
        <w:rPr>
          <w:rFonts w:ascii="Calibri Light" w:eastAsia="Calibri" w:hAnsi="Calibri Light" w:cs="Calibri Light"/>
          <w:sz w:val="20"/>
          <w:szCs w:val="20"/>
        </w:rPr>
        <w:t xml:space="preserve"> m. </w:t>
      </w:r>
      <w:r>
        <w:rPr>
          <w:rFonts w:ascii="Calibri Light" w:eastAsia="Calibri" w:hAnsi="Calibri Light" w:cs="Calibri Light"/>
          <w:sz w:val="20"/>
          <w:szCs w:val="20"/>
        </w:rPr>
        <w:t>gruodžio</w:t>
      </w:r>
      <w:r w:rsidRPr="00292EAA">
        <w:rPr>
          <w:rFonts w:ascii="Calibri Light" w:eastAsia="Calibri" w:hAnsi="Calibri Light" w:cs="Calibri Light"/>
          <w:sz w:val="20"/>
          <w:szCs w:val="20"/>
        </w:rPr>
        <w:t xml:space="preserve"> mėn. </w:t>
      </w:r>
      <w:r w:rsidR="00355444">
        <w:rPr>
          <w:rFonts w:ascii="Calibri Light" w:eastAsia="Calibri" w:hAnsi="Calibri Light" w:cs="Calibri Light"/>
          <w:sz w:val="20"/>
          <w:szCs w:val="20"/>
        </w:rPr>
        <w:t xml:space="preserve">8 socialinių darbuotojų </w:t>
      </w:r>
      <w:r w:rsidRPr="00292EAA">
        <w:rPr>
          <w:rFonts w:ascii="Calibri Light" w:eastAsia="Calibri" w:hAnsi="Calibri Light" w:cs="Calibri Light"/>
          <w:sz w:val="20"/>
          <w:szCs w:val="20"/>
        </w:rPr>
        <w:t>anketinės apklausos</w:t>
      </w:r>
      <w:r>
        <w:rPr>
          <w:rFonts w:ascii="Calibri Light" w:eastAsia="Calibri" w:hAnsi="Calibri Light" w:cs="Calibri Light"/>
          <w:sz w:val="20"/>
          <w:szCs w:val="20"/>
        </w:rPr>
        <w:t xml:space="preserve"> (kuri buvo pakeista ir pritaikyta pagal</w:t>
      </w:r>
      <w:r w:rsidR="00355444">
        <w:rPr>
          <w:rFonts w:ascii="Calibri Light" w:eastAsia="Calibri" w:hAnsi="Calibri Light" w:cs="Calibri Light"/>
          <w:sz w:val="20"/>
          <w:szCs w:val="20"/>
        </w:rPr>
        <w:t xml:space="preserve"> </w:t>
      </w:r>
      <w:r>
        <w:rPr>
          <w:rFonts w:ascii="Calibri Light" w:eastAsia="Calibri" w:hAnsi="Calibri Light" w:cs="Calibri Light"/>
          <w:sz w:val="20"/>
          <w:szCs w:val="20"/>
        </w:rPr>
        <w:t>ISGP)</w:t>
      </w:r>
      <w:r w:rsidRPr="00292EAA">
        <w:rPr>
          <w:rFonts w:ascii="Calibri Light" w:eastAsia="Calibri" w:hAnsi="Calibri Light" w:cs="Calibri Light"/>
          <w:sz w:val="20"/>
          <w:szCs w:val="20"/>
        </w:rPr>
        <w:t>, būdu buvo tirtas PG savarankiškumo lygio išlaikymas ar padidėjimas</w:t>
      </w:r>
      <w:r w:rsidR="00355444">
        <w:rPr>
          <w:rFonts w:ascii="Calibri Light" w:eastAsia="Calibri" w:hAnsi="Calibri Light" w:cs="Calibri Light"/>
          <w:sz w:val="20"/>
          <w:szCs w:val="20"/>
        </w:rPr>
        <w:t>, remiantis ISGP duomenimis,</w:t>
      </w:r>
      <w:r w:rsidRPr="00292EAA">
        <w:rPr>
          <w:rFonts w:ascii="Calibri Light" w:eastAsia="Calibri" w:hAnsi="Calibri Light" w:cs="Calibri Light"/>
          <w:sz w:val="20"/>
          <w:szCs w:val="20"/>
        </w:rPr>
        <w:t xml:space="preserve"> lyginant su 202</w:t>
      </w:r>
      <w:r>
        <w:rPr>
          <w:rFonts w:ascii="Calibri Light" w:eastAsia="Calibri" w:hAnsi="Calibri Light" w:cs="Calibri Light"/>
          <w:sz w:val="20"/>
          <w:szCs w:val="20"/>
        </w:rPr>
        <w:t>4</w:t>
      </w:r>
      <w:r w:rsidRPr="00292EAA">
        <w:rPr>
          <w:rFonts w:ascii="Calibri Light" w:eastAsia="Calibri" w:hAnsi="Calibri Light" w:cs="Calibri Light"/>
          <w:sz w:val="20"/>
          <w:szCs w:val="20"/>
        </w:rPr>
        <w:t xml:space="preserve"> m. </w:t>
      </w:r>
    </w:p>
    <w:p w14:paraId="349CC272" w14:textId="500B4B7A" w:rsidR="002D7261" w:rsidRPr="009E0950" w:rsidRDefault="002D7261" w:rsidP="00355444">
      <w:pPr>
        <w:spacing w:after="0" w:line="240" w:lineRule="auto"/>
        <w:ind w:firstLine="567"/>
        <w:jc w:val="both"/>
        <w:rPr>
          <w:rFonts w:ascii="Calibri Light" w:eastAsia="Calibri" w:hAnsi="Calibri Light" w:cs="Calibri Light"/>
          <w:b/>
          <w:color w:val="000000" w:themeColor="text1"/>
          <w:sz w:val="20"/>
          <w:szCs w:val="20"/>
        </w:rPr>
      </w:pPr>
      <w:r w:rsidRPr="00BC44CF">
        <w:rPr>
          <w:rFonts w:ascii="Calibri Light" w:eastAsia="Calibri" w:hAnsi="Calibri Light" w:cs="Calibri Light"/>
          <w:color w:val="000000" w:themeColor="text1"/>
          <w:sz w:val="20"/>
          <w:szCs w:val="20"/>
        </w:rPr>
        <w:t>Apklausoje viso dalyvavo 81 (2024 m. 91 ) PG. Rezultatai parodė, jog praktiškai visose savarankiškumo srityse stebimas PG savarankiškumo lygis išliko toks pat</w:t>
      </w:r>
      <w:r w:rsidR="00355444">
        <w:rPr>
          <w:rFonts w:ascii="Calibri Light" w:eastAsia="Calibri" w:hAnsi="Calibri Light" w:cs="Calibri Light"/>
          <w:color w:val="000000" w:themeColor="text1"/>
          <w:sz w:val="20"/>
          <w:szCs w:val="20"/>
        </w:rPr>
        <w:t>. Verta atkreipti dėmesį į tai, kad panaudojus ISGP duomenis bei apklausus socialines darbuotojas vietoje PG, pavyko nustatyti tobulintinas sritys – PG dalyvavimas (įsitraukimas) ir bendravimas.</w:t>
      </w:r>
      <w:r w:rsidRPr="00BC44CF">
        <w:rPr>
          <w:rFonts w:ascii="Calibri Light" w:eastAsia="Calibri" w:hAnsi="Calibri Light" w:cs="Calibri Light"/>
          <w:color w:val="000000" w:themeColor="text1"/>
          <w:sz w:val="20"/>
          <w:szCs w:val="20"/>
        </w:rPr>
        <w:t xml:space="preserve"> </w:t>
      </w:r>
    </w:p>
    <w:p w14:paraId="7CDC6DBF" w14:textId="77777777" w:rsidR="002D7261" w:rsidRDefault="002D7261" w:rsidP="002D7261">
      <w:pPr>
        <w:spacing w:after="0" w:line="240" w:lineRule="auto"/>
        <w:ind w:firstLine="567"/>
        <w:jc w:val="both"/>
        <w:rPr>
          <w:rFonts w:ascii="Calibri Light" w:eastAsia="Calibri" w:hAnsi="Calibri Light" w:cs="Calibri Light"/>
          <w:sz w:val="20"/>
          <w:szCs w:val="20"/>
        </w:rPr>
      </w:pPr>
      <w:r w:rsidRPr="00292EAA">
        <w:rPr>
          <w:rFonts w:ascii="Calibri Light" w:eastAsia="Calibri" w:hAnsi="Calibri Light" w:cs="Calibri Light"/>
          <w:sz w:val="20"/>
          <w:szCs w:val="20"/>
        </w:rPr>
        <w:t xml:space="preserve">Apibendrinant rezultatus, galima daryti išvadą, jog Įstaigoje yra sukurta pakankamai efektyvi PG įgalinimo koncepcija, kuri užtikrina PG savarankiškumo lygio augimą. PG įgalinimo procesas yra tęstinis ir dinamiškas procesas, todėl numatoma reguliariai tirti PG savarankiškumo lygio pokyčius bei peržiūrėti ir, pagal poreikį, tobulinti Įstaigos PG įgalinimo koncepciją. </w:t>
      </w:r>
    </w:p>
    <w:p w14:paraId="2F6B2C87" w14:textId="77777777" w:rsidR="002D7261" w:rsidRPr="00292EAA" w:rsidRDefault="002D7261" w:rsidP="002D7261">
      <w:pPr>
        <w:spacing w:after="0" w:line="240" w:lineRule="auto"/>
        <w:ind w:firstLine="567"/>
        <w:jc w:val="both"/>
        <w:rPr>
          <w:rFonts w:ascii="Calibri Light" w:eastAsia="Calibri" w:hAnsi="Calibri Light" w:cs="Calibri Light"/>
          <w:sz w:val="20"/>
          <w:szCs w:val="20"/>
        </w:rPr>
      </w:pPr>
    </w:p>
    <w:p w14:paraId="3D97FF80" w14:textId="77777777" w:rsidR="002D7261" w:rsidRPr="00292EAA" w:rsidRDefault="002D7261" w:rsidP="002D7261">
      <w:pPr>
        <w:spacing w:after="0" w:line="240" w:lineRule="auto"/>
        <w:ind w:firstLine="567"/>
        <w:jc w:val="both"/>
        <w:rPr>
          <w:rFonts w:ascii="Calibri Light" w:eastAsia="Calibri" w:hAnsi="Calibri Light" w:cs="Calibri Light"/>
          <w:sz w:val="20"/>
          <w:szCs w:val="20"/>
        </w:rPr>
      </w:pPr>
      <w:r w:rsidRPr="00292EAA">
        <w:rPr>
          <w:rFonts w:ascii="Calibri Light" w:eastAsia="Calibri" w:hAnsi="Calibri Light" w:cs="Calibri Light"/>
          <w:sz w:val="20"/>
          <w:szCs w:val="20"/>
        </w:rPr>
        <w:t>Atsižvelgiant į gautas išvadas, numatoma:</w:t>
      </w:r>
    </w:p>
    <w:p w14:paraId="0B319DC8" w14:textId="5C5B5C10" w:rsidR="002D7261" w:rsidRDefault="002D7261" w:rsidP="002D7261">
      <w:pPr>
        <w:spacing w:after="0" w:line="240" w:lineRule="auto"/>
        <w:ind w:firstLine="567"/>
        <w:jc w:val="both"/>
        <w:rPr>
          <w:rFonts w:ascii="Calibri Light" w:eastAsia="Calibri" w:hAnsi="Calibri Light" w:cs="Calibri Light"/>
          <w:sz w:val="20"/>
          <w:szCs w:val="20"/>
        </w:rPr>
      </w:pPr>
      <w:r w:rsidRPr="00292EAA">
        <w:rPr>
          <w:rFonts w:ascii="Calibri Light" w:eastAsia="Calibri" w:hAnsi="Calibri Light" w:cs="Calibri Light"/>
          <w:sz w:val="20"/>
          <w:szCs w:val="20"/>
        </w:rPr>
        <w:t>1. 202</w:t>
      </w:r>
      <w:r>
        <w:rPr>
          <w:rFonts w:ascii="Calibri Light" w:eastAsia="Calibri" w:hAnsi="Calibri Light" w:cs="Calibri Light"/>
          <w:sz w:val="20"/>
          <w:szCs w:val="20"/>
        </w:rPr>
        <w:t>6</w:t>
      </w:r>
      <w:r w:rsidRPr="00292EAA">
        <w:rPr>
          <w:rFonts w:ascii="Calibri Light" w:eastAsia="Calibri" w:hAnsi="Calibri Light" w:cs="Calibri Light"/>
          <w:sz w:val="20"/>
          <w:szCs w:val="20"/>
        </w:rPr>
        <w:t xml:space="preserve"> m. kas ketvirtį supažindinti PG su jiems pritaikyta vizualizuota įgalinimo koncepcijos schema. Atsakingi asmenys, supažindins ir užfiksuos supažindinimo faktą;</w:t>
      </w:r>
    </w:p>
    <w:p w14:paraId="37E7BC5D" w14:textId="02AE8AF9" w:rsidR="00355444" w:rsidRPr="00292EAA" w:rsidRDefault="00355444" w:rsidP="002D7261">
      <w:pPr>
        <w:spacing w:after="0" w:line="240" w:lineRule="auto"/>
        <w:ind w:firstLine="567"/>
        <w:jc w:val="both"/>
        <w:rPr>
          <w:rFonts w:ascii="Calibri Light" w:eastAsia="Calibri" w:hAnsi="Calibri Light" w:cs="Calibri Light"/>
          <w:sz w:val="20"/>
          <w:szCs w:val="20"/>
        </w:rPr>
      </w:pPr>
      <w:r>
        <w:rPr>
          <w:rFonts w:ascii="Calibri Light" w:eastAsia="Calibri" w:hAnsi="Calibri Light" w:cs="Calibri Light"/>
          <w:sz w:val="20"/>
          <w:szCs w:val="20"/>
        </w:rPr>
        <w:t>2. išanalizuoti ir pritaikyti veiksmingus metodus, skirtus PG dalyvavimo bei bendravimo skatinimui;</w:t>
      </w:r>
    </w:p>
    <w:p w14:paraId="097EB1B0" w14:textId="1A7AAE7E" w:rsidR="002D7261" w:rsidRDefault="00355444" w:rsidP="002D7261">
      <w:pPr>
        <w:spacing w:after="0" w:line="240" w:lineRule="auto"/>
        <w:ind w:firstLine="567"/>
        <w:jc w:val="both"/>
        <w:rPr>
          <w:rFonts w:ascii="Calibri Light" w:eastAsia="Calibri" w:hAnsi="Calibri Light" w:cs="Calibri Light"/>
          <w:sz w:val="20"/>
          <w:szCs w:val="20"/>
        </w:rPr>
      </w:pPr>
      <w:r>
        <w:rPr>
          <w:rFonts w:ascii="Calibri Light" w:eastAsia="Calibri" w:hAnsi="Calibri Light" w:cs="Calibri Light"/>
          <w:sz w:val="20"/>
          <w:szCs w:val="20"/>
        </w:rPr>
        <w:t>3</w:t>
      </w:r>
      <w:r w:rsidR="002D7261" w:rsidRPr="00292EAA">
        <w:rPr>
          <w:rFonts w:ascii="Calibri Light" w:eastAsia="Calibri" w:hAnsi="Calibri Light" w:cs="Calibri Light"/>
          <w:sz w:val="20"/>
          <w:szCs w:val="20"/>
        </w:rPr>
        <w:t>. 202</w:t>
      </w:r>
      <w:r w:rsidR="002D7261">
        <w:rPr>
          <w:rFonts w:ascii="Calibri Light" w:eastAsia="Calibri" w:hAnsi="Calibri Light" w:cs="Calibri Light"/>
          <w:sz w:val="20"/>
          <w:szCs w:val="20"/>
        </w:rPr>
        <w:t>6</w:t>
      </w:r>
      <w:r w:rsidR="002D7261" w:rsidRPr="00292EAA">
        <w:rPr>
          <w:rFonts w:ascii="Calibri Light" w:eastAsia="Calibri" w:hAnsi="Calibri Light" w:cs="Calibri Light"/>
          <w:sz w:val="20"/>
          <w:szCs w:val="20"/>
        </w:rPr>
        <w:t xml:space="preserve"> m. gruodžio mėn. pamatuoti PG įgalinimo rezultatus</w:t>
      </w:r>
      <w:r w:rsidR="002D7261">
        <w:rPr>
          <w:rFonts w:ascii="Calibri Light" w:eastAsia="Calibri" w:hAnsi="Calibri Light" w:cs="Calibri Light"/>
          <w:sz w:val="20"/>
          <w:szCs w:val="20"/>
        </w:rPr>
        <w:t xml:space="preserve"> ir palyginti juos su 2025 metų PG įgalinimo rezultatais.</w:t>
      </w:r>
    </w:p>
    <w:bookmarkEnd w:id="7"/>
    <w:p w14:paraId="689551D5" w14:textId="43714DB5" w:rsidR="00292EAA" w:rsidRDefault="00292EAA" w:rsidP="00292EAA">
      <w:pPr>
        <w:spacing w:after="0" w:line="240" w:lineRule="auto"/>
        <w:ind w:firstLine="851"/>
        <w:jc w:val="both"/>
        <w:rPr>
          <w:rFonts w:asciiTheme="majorHAnsi" w:hAnsiTheme="majorHAnsi" w:cstheme="majorHAnsi"/>
          <w:sz w:val="20"/>
          <w:szCs w:val="20"/>
          <w:lang w:eastAsia="lt-LT"/>
        </w:rPr>
      </w:pPr>
    </w:p>
    <w:p w14:paraId="6CBEF48A" w14:textId="74B83F86" w:rsidR="00292EAA" w:rsidRDefault="00292EAA" w:rsidP="00292EAA">
      <w:pPr>
        <w:spacing w:after="0" w:line="240" w:lineRule="auto"/>
        <w:ind w:firstLine="851"/>
        <w:jc w:val="both"/>
        <w:rPr>
          <w:rFonts w:asciiTheme="majorHAnsi" w:hAnsiTheme="majorHAnsi" w:cstheme="majorHAnsi"/>
          <w:sz w:val="20"/>
          <w:szCs w:val="20"/>
          <w:lang w:eastAsia="lt-LT"/>
        </w:rPr>
      </w:pPr>
    </w:p>
    <w:p w14:paraId="5B69FF60" w14:textId="49721630" w:rsidR="00292EAA" w:rsidRDefault="00292EAA" w:rsidP="00292EAA">
      <w:pPr>
        <w:spacing w:after="0" w:line="240" w:lineRule="auto"/>
        <w:ind w:firstLine="851"/>
        <w:jc w:val="both"/>
        <w:rPr>
          <w:rFonts w:asciiTheme="majorHAnsi" w:hAnsiTheme="majorHAnsi" w:cstheme="majorHAnsi"/>
          <w:sz w:val="20"/>
          <w:szCs w:val="20"/>
          <w:lang w:eastAsia="lt-LT"/>
        </w:rPr>
      </w:pPr>
    </w:p>
    <w:p w14:paraId="253E103A" w14:textId="37069F46" w:rsidR="002D7261" w:rsidRDefault="002D7261" w:rsidP="00187751">
      <w:pPr>
        <w:spacing w:after="0" w:line="240" w:lineRule="auto"/>
        <w:jc w:val="both"/>
        <w:rPr>
          <w:rFonts w:asciiTheme="majorHAnsi" w:hAnsiTheme="majorHAnsi" w:cstheme="majorHAnsi"/>
          <w:sz w:val="20"/>
          <w:szCs w:val="20"/>
          <w:lang w:eastAsia="lt-LT"/>
        </w:rPr>
      </w:pPr>
    </w:p>
    <w:p w14:paraId="141901D8" w14:textId="77777777" w:rsidR="00187751" w:rsidRDefault="00187751" w:rsidP="00187751">
      <w:pPr>
        <w:spacing w:after="0" w:line="240" w:lineRule="auto"/>
        <w:jc w:val="both"/>
        <w:rPr>
          <w:rFonts w:asciiTheme="majorHAnsi" w:hAnsiTheme="majorHAnsi" w:cstheme="majorHAnsi"/>
          <w:sz w:val="20"/>
          <w:szCs w:val="20"/>
          <w:lang w:eastAsia="lt-LT"/>
        </w:rPr>
      </w:pPr>
    </w:p>
    <w:p w14:paraId="472C4442" w14:textId="2484FD82" w:rsidR="00292EAA" w:rsidRDefault="00292EAA" w:rsidP="00292EAA">
      <w:pPr>
        <w:spacing w:after="0" w:line="240" w:lineRule="auto"/>
        <w:ind w:firstLine="851"/>
        <w:jc w:val="both"/>
        <w:rPr>
          <w:rFonts w:asciiTheme="majorHAnsi" w:hAnsiTheme="majorHAnsi" w:cstheme="majorHAnsi"/>
          <w:sz w:val="20"/>
          <w:szCs w:val="20"/>
          <w:lang w:eastAsia="lt-LT"/>
        </w:rPr>
      </w:pPr>
    </w:p>
    <w:p w14:paraId="1CFE2D82" w14:textId="5E24A06D" w:rsidR="00595C86" w:rsidRDefault="00595C86" w:rsidP="00292EAA">
      <w:pPr>
        <w:spacing w:after="0" w:line="240" w:lineRule="auto"/>
        <w:ind w:firstLine="851"/>
        <w:jc w:val="both"/>
        <w:rPr>
          <w:rFonts w:asciiTheme="majorHAnsi" w:hAnsiTheme="majorHAnsi" w:cstheme="majorHAnsi"/>
          <w:sz w:val="20"/>
          <w:szCs w:val="20"/>
          <w:lang w:eastAsia="lt-LT"/>
        </w:rPr>
      </w:pPr>
    </w:p>
    <w:p w14:paraId="3E2B6B63" w14:textId="22C37D1F" w:rsidR="00595C86" w:rsidRDefault="00595C86" w:rsidP="00292EAA">
      <w:pPr>
        <w:spacing w:after="0" w:line="240" w:lineRule="auto"/>
        <w:ind w:firstLine="851"/>
        <w:jc w:val="both"/>
        <w:rPr>
          <w:rFonts w:asciiTheme="majorHAnsi" w:hAnsiTheme="majorHAnsi" w:cstheme="majorHAnsi"/>
          <w:sz w:val="20"/>
          <w:szCs w:val="20"/>
          <w:lang w:eastAsia="lt-LT"/>
        </w:rPr>
      </w:pPr>
    </w:p>
    <w:p w14:paraId="40A3E507" w14:textId="6A96246B" w:rsidR="00595C86" w:rsidRDefault="00595C86" w:rsidP="00292EAA">
      <w:pPr>
        <w:spacing w:after="0" w:line="240" w:lineRule="auto"/>
        <w:ind w:firstLine="851"/>
        <w:jc w:val="both"/>
        <w:rPr>
          <w:rFonts w:asciiTheme="majorHAnsi" w:hAnsiTheme="majorHAnsi" w:cstheme="majorHAnsi"/>
          <w:sz w:val="20"/>
          <w:szCs w:val="20"/>
          <w:lang w:eastAsia="lt-LT"/>
        </w:rPr>
      </w:pPr>
    </w:p>
    <w:p w14:paraId="1D0005C6" w14:textId="24EA3BCC" w:rsidR="00595C86" w:rsidRDefault="00595C86" w:rsidP="00292EAA">
      <w:pPr>
        <w:spacing w:after="0" w:line="240" w:lineRule="auto"/>
        <w:ind w:firstLine="851"/>
        <w:jc w:val="both"/>
        <w:rPr>
          <w:rFonts w:asciiTheme="majorHAnsi" w:hAnsiTheme="majorHAnsi" w:cstheme="majorHAnsi"/>
          <w:sz w:val="20"/>
          <w:szCs w:val="20"/>
          <w:lang w:eastAsia="lt-LT"/>
        </w:rPr>
      </w:pPr>
    </w:p>
    <w:p w14:paraId="4904C3CC" w14:textId="56D835E9" w:rsidR="00595C86" w:rsidRDefault="00595C86" w:rsidP="00292EAA">
      <w:pPr>
        <w:spacing w:after="0" w:line="240" w:lineRule="auto"/>
        <w:ind w:firstLine="851"/>
        <w:jc w:val="both"/>
        <w:rPr>
          <w:rFonts w:asciiTheme="majorHAnsi" w:hAnsiTheme="majorHAnsi" w:cstheme="majorHAnsi"/>
          <w:sz w:val="20"/>
          <w:szCs w:val="20"/>
          <w:lang w:eastAsia="lt-LT"/>
        </w:rPr>
      </w:pPr>
    </w:p>
    <w:p w14:paraId="6E714E7F" w14:textId="7A44A5AD" w:rsidR="00595C86" w:rsidRDefault="00595C86" w:rsidP="00CA5300">
      <w:pPr>
        <w:spacing w:after="0" w:line="240" w:lineRule="auto"/>
        <w:jc w:val="both"/>
        <w:rPr>
          <w:rFonts w:asciiTheme="majorHAnsi" w:hAnsiTheme="majorHAnsi" w:cstheme="majorHAnsi"/>
          <w:sz w:val="20"/>
          <w:szCs w:val="20"/>
          <w:lang w:eastAsia="lt-LT"/>
        </w:rPr>
      </w:pPr>
    </w:p>
    <w:p w14:paraId="64D6B3C6" w14:textId="77777777" w:rsidR="00CA5300" w:rsidRDefault="00CA5300" w:rsidP="00CA5300">
      <w:pPr>
        <w:spacing w:after="0" w:line="240" w:lineRule="auto"/>
        <w:jc w:val="both"/>
        <w:rPr>
          <w:rFonts w:asciiTheme="majorHAnsi" w:hAnsiTheme="majorHAnsi" w:cstheme="majorHAnsi"/>
          <w:sz w:val="20"/>
          <w:szCs w:val="20"/>
          <w:lang w:eastAsia="lt-LT"/>
        </w:rPr>
      </w:pPr>
    </w:p>
    <w:p w14:paraId="464543AE" w14:textId="6A424805" w:rsidR="00595C86" w:rsidRDefault="00595C86" w:rsidP="00292EAA">
      <w:pPr>
        <w:spacing w:after="0" w:line="240" w:lineRule="auto"/>
        <w:ind w:firstLine="851"/>
        <w:jc w:val="both"/>
        <w:rPr>
          <w:rFonts w:asciiTheme="majorHAnsi" w:hAnsiTheme="majorHAnsi" w:cstheme="majorHAnsi"/>
          <w:sz w:val="20"/>
          <w:szCs w:val="20"/>
          <w:lang w:eastAsia="lt-LT"/>
        </w:rPr>
      </w:pPr>
    </w:p>
    <w:p w14:paraId="0BD1D18B" w14:textId="77777777" w:rsidR="00595C86" w:rsidRDefault="00595C86" w:rsidP="00292EAA">
      <w:pPr>
        <w:spacing w:after="0" w:line="240" w:lineRule="auto"/>
        <w:ind w:firstLine="851"/>
        <w:jc w:val="both"/>
        <w:rPr>
          <w:rFonts w:asciiTheme="majorHAnsi" w:hAnsiTheme="majorHAnsi" w:cstheme="majorHAnsi"/>
          <w:sz w:val="20"/>
          <w:szCs w:val="20"/>
          <w:lang w:eastAsia="lt-LT"/>
        </w:rPr>
      </w:pPr>
    </w:p>
    <w:p w14:paraId="1BF40D4F" w14:textId="7CAF633E" w:rsidR="00292EAA" w:rsidRDefault="00292EAA" w:rsidP="00292EAA">
      <w:pPr>
        <w:spacing w:after="0" w:line="240" w:lineRule="auto"/>
        <w:ind w:firstLine="851"/>
        <w:jc w:val="both"/>
        <w:rPr>
          <w:rFonts w:asciiTheme="majorHAnsi" w:hAnsiTheme="majorHAnsi" w:cstheme="majorHAnsi"/>
          <w:sz w:val="20"/>
          <w:szCs w:val="20"/>
          <w:lang w:eastAsia="lt-LT"/>
        </w:rPr>
      </w:pPr>
    </w:p>
    <w:p w14:paraId="63D86201" w14:textId="77777777" w:rsidR="00292EAA" w:rsidRPr="00292EAA" w:rsidRDefault="00292EAA" w:rsidP="00292EAA">
      <w:pPr>
        <w:spacing w:after="0" w:line="240" w:lineRule="auto"/>
        <w:ind w:left="360"/>
        <w:jc w:val="center"/>
        <w:rPr>
          <w:rFonts w:asciiTheme="majorHAnsi" w:eastAsia="Calibri" w:hAnsiTheme="majorHAnsi" w:cstheme="majorHAnsi"/>
          <w:b/>
          <w:sz w:val="24"/>
          <w:szCs w:val="24"/>
        </w:rPr>
      </w:pPr>
      <w:r w:rsidRPr="00292EAA">
        <w:rPr>
          <w:rFonts w:asciiTheme="majorHAnsi" w:eastAsia="Calibri" w:hAnsiTheme="majorHAnsi" w:cstheme="majorHAnsi"/>
          <w:b/>
          <w:sz w:val="24"/>
          <w:szCs w:val="24"/>
        </w:rPr>
        <w:t xml:space="preserve">VI. PASLAUGŲ GAVĖJŲ GYVENIMO KOKYBĖS GERINIMO REZULTATAI </w:t>
      </w:r>
    </w:p>
    <w:p w14:paraId="7F349ACC" w14:textId="2ABF45B2" w:rsidR="00292EAA" w:rsidRPr="00292EAA" w:rsidRDefault="00292EAA" w:rsidP="00292EAA">
      <w:pPr>
        <w:spacing w:after="0" w:line="240" w:lineRule="auto"/>
        <w:ind w:left="360"/>
        <w:jc w:val="center"/>
        <w:rPr>
          <w:rFonts w:asciiTheme="majorHAnsi" w:eastAsia="Calibri" w:hAnsiTheme="majorHAnsi" w:cstheme="majorHAnsi"/>
          <w:b/>
          <w:sz w:val="24"/>
          <w:szCs w:val="24"/>
        </w:rPr>
      </w:pPr>
      <w:r w:rsidRPr="00292EAA">
        <w:rPr>
          <w:rFonts w:asciiTheme="majorHAnsi" w:eastAsia="Calibri" w:hAnsiTheme="majorHAnsi" w:cstheme="majorHAnsi"/>
          <w:b/>
          <w:sz w:val="24"/>
          <w:szCs w:val="24"/>
        </w:rPr>
        <w:t>202</w:t>
      </w:r>
      <w:r w:rsidR="00187751">
        <w:rPr>
          <w:rFonts w:asciiTheme="majorHAnsi" w:eastAsia="Calibri" w:hAnsiTheme="majorHAnsi" w:cstheme="majorHAnsi"/>
          <w:b/>
          <w:sz w:val="24"/>
          <w:szCs w:val="24"/>
        </w:rPr>
        <w:t>5</w:t>
      </w:r>
      <w:r w:rsidRPr="00292EAA">
        <w:rPr>
          <w:rFonts w:asciiTheme="majorHAnsi" w:eastAsia="Calibri" w:hAnsiTheme="majorHAnsi" w:cstheme="majorHAnsi"/>
          <w:b/>
          <w:sz w:val="24"/>
          <w:szCs w:val="24"/>
        </w:rPr>
        <w:t xml:space="preserve"> M.</w:t>
      </w:r>
    </w:p>
    <w:p w14:paraId="20238D88" w14:textId="77777777" w:rsidR="00292EAA" w:rsidRPr="00292EAA" w:rsidRDefault="00292EAA" w:rsidP="00292EAA">
      <w:pPr>
        <w:spacing w:after="0" w:line="240" w:lineRule="auto"/>
        <w:ind w:left="360"/>
        <w:jc w:val="center"/>
        <w:rPr>
          <w:rFonts w:ascii="Times New Roman" w:eastAsia="Calibri" w:hAnsi="Times New Roman" w:cs="Times New Roman"/>
          <w:b/>
          <w:sz w:val="24"/>
          <w:szCs w:val="24"/>
        </w:rPr>
      </w:pPr>
    </w:p>
    <w:tbl>
      <w:tblPr>
        <w:tblStyle w:val="Lentelstinklelis2"/>
        <w:tblW w:w="0" w:type="auto"/>
        <w:tblLook w:val="04A0" w:firstRow="1" w:lastRow="0" w:firstColumn="1" w:lastColumn="0" w:noHBand="0" w:noVBand="1"/>
      </w:tblPr>
      <w:tblGrid>
        <w:gridCol w:w="1555"/>
        <w:gridCol w:w="7795"/>
      </w:tblGrid>
      <w:tr w:rsidR="00292EAA" w:rsidRPr="00292EAA" w14:paraId="7664ADE2" w14:textId="77777777" w:rsidTr="002C0ADB">
        <w:tc>
          <w:tcPr>
            <w:tcW w:w="1555" w:type="dxa"/>
          </w:tcPr>
          <w:p w14:paraId="0EF952FB" w14:textId="77777777" w:rsidR="00292EAA" w:rsidRPr="00292EAA" w:rsidRDefault="00292EAA" w:rsidP="00292EAA">
            <w:pPr>
              <w:jc w:val="both"/>
              <w:rPr>
                <w:rFonts w:asciiTheme="majorHAnsi" w:hAnsiTheme="majorHAnsi" w:cstheme="majorHAnsi"/>
                <w:b/>
                <w:sz w:val="20"/>
                <w:szCs w:val="20"/>
                <w:lang w:val="lt-LT"/>
              </w:rPr>
            </w:pPr>
            <w:r w:rsidRPr="00292EAA">
              <w:rPr>
                <w:rFonts w:asciiTheme="majorHAnsi" w:hAnsiTheme="majorHAnsi" w:cstheme="majorHAnsi"/>
                <w:b/>
                <w:sz w:val="20"/>
                <w:szCs w:val="20"/>
                <w:lang w:val="lt-LT"/>
              </w:rPr>
              <w:t>32 kriterijus</w:t>
            </w:r>
          </w:p>
        </w:tc>
        <w:tc>
          <w:tcPr>
            <w:tcW w:w="7795" w:type="dxa"/>
          </w:tcPr>
          <w:p w14:paraId="0DF11FFC" w14:textId="77777777" w:rsidR="00292EAA" w:rsidRPr="00292EAA" w:rsidRDefault="00292EAA" w:rsidP="00292EAA">
            <w:pPr>
              <w:jc w:val="both"/>
              <w:rPr>
                <w:rFonts w:asciiTheme="majorHAnsi" w:hAnsiTheme="majorHAnsi" w:cstheme="majorHAnsi"/>
                <w:sz w:val="20"/>
                <w:szCs w:val="20"/>
                <w:lang w:val="lt-LT"/>
              </w:rPr>
            </w:pPr>
            <w:r w:rsidRPr="00292EAA">
              <w:rPr>
                <w:rFonts w:asciiTheme="majorHAnsi" w:hAnsiTheme="majorHAnsi" w:cstheme="majorHAnsi"/>
                <w:sz w:val="20"/>
                <w:szCs w:val="20"/>
                <w:lang w:val="lt-LT"/>
              </w:rPr>
              <w:t>Socialinių paslaugų teikėjas turi aiškią paslaugų gavėjų gyvenimo kokybės koncepciją ir vykdo veiklą, grindžiamą paslaugų gavėjų poreikių vertinimu, siekiant pagerinti jų gyvenimo kokybę.</w:t>
            </w:r>
          </w:p>
        </w:tc>
      </w:tr>
      <w:tr w:rsidR="00292EAA" w:rsidRPr="00292EAA" w14:paraId="5C20CCDE" w14:textId="77777777" w:rsidTr="002C0ADB">
        <w:tc>
          <w:tcPr>
            <w:tcW w:w="1555" w:type="dxa"/>
          </w:tcPr>
          <w:p w14:paraId="0F6F9ECE" w14:textId="77777777" w:rsidR="00292EAA" w:rsidRPr="00292EAA" w:rsidRDefault="00292EAA" w:rsidP="00292EAA">
            <w:pPr>
              <w:jc w:val="both"/>
              <w:rPr>
                <w:rFonts w:asciiTheme="majorHAnsi" w:hAnsiTheme="majorHAnsi" w:cstheme="majorHAnsi"/>
                <w:b/>
                <w:sz w:val="20"/>
                <w:szCs w:val="20"/>
                <w:lang w:val="lt-LT"/>
              </w:rPr>
            </w:pPr>
            <w:r w:rsidRPr="00292EAA">
              <w:rPr>
                <w:rFonts w:asciiTheme="majorHAnsi" w:hAnsiTheme="majorHAnsi" w:cstheme="majorHAnsi"/>
                <w:b/>
                <w:sz w:val="20"/>
                <w:szCs w:val="20"/>
                <w:lang w:val="lt-LT"/>
              </w:rPr>
              <w:t>Rodiklis</w:t>
            </w:r>
          </w:p>
        </w:tc>
        <w:tc>
          <w:tcPr>
            <w:tcW w:w="7795" w:type="dxa"/>
          </w:tcPr>
          <w:p w14:paraId="482C074C" w14:textId="2BEB5729" w:rsidR="00292EAA" w:rsidRPr="00292EAA" w:rsidRDefault="00292EAA" w:rsidP="00292EAA">
            <w:pPr>
              <w:jc w:val="both"/>
              <w:rPr>
                <w:rFonts w:asciiTheme="majorHAnsi" w:hAnsiTheme="majorHAnsi" w:cstheme="majorHAnsi"/>
                <w:b/>
                <w:sz w:val="20"/>
                <w:szCs w:val="20"/>
                <w:lang w:val="lt-LT"/>
              </w:rPr>
            </w:pPr>
            <w:r w:rsidRPr="00292EAA">
              <w:rPr>
                <w:rFonts w:asciiTheme="majorHAnsi" w:hAnsiTheme="majorHAnsi" w:cstheme="majorHAnsi"/>
                <w:b/>
                <w:sz w:val="20"/>
                <w:szCs w:val="20"/>
                <w:lang w:val="lt-LT" w:eastAsia="lt-LT"/>
              </w:rPr>
              <w:t xml:space="preserve">Paslaugų </w:t>
            </w:r>
            <w:proofErr w:type="spellStart"/>
            <w:r w:rsidRPr="00292EAA">
              <w:rPr>
                <w:rFonts w:asciiTheme="majorHAnsi" w:hAnsiTheme="majorHAnsi" w:cstheme="majorHAnsi"/>
                <w:b/>
                <w:sz w:val="20"/>
                <w:szCs w:val="20"/>
                <w:lang w:val="lt-LT" w:eastAsia="lt-LT"/>
              </w:rPr>
              <w:t>gavėjų</w:t>
            </w:r>
            <w:proofErr w:type="spellEnd"/>
            <w:r w:rsidRPr="00292EAA">
              <w:rPr>
                <w:rFonts w:asciiTheme="majorHAnsi" w:hAnsiTheme="majorHAnsi" w:cstheme="majorHAnsi"/>
                <w:b/>
                <w:sz w:val="20"/>
                <w:szCs w:val="20"/>
                <w:lang w:val="lt-LT" w:eastAsia="lt-LT"/>
              </w:rPr>
              <w:t xml:space="preserve"> asmenini</w:t>
            </w:r>
            <w:r w:rsidRPr="00292EAA">
              <w:rPr>
                <w:rFonts w:asciiTheme="majorHAnsi" w:hAnsiTheme="majorHAnsi" w:cstheme="majorHAnsi"/>
                <w:b/>
                <w:sz w:val="20"/>
                <w:szCs w:val="20"/>
                <w:lang w:eastAsia="lt-LT"/>
              </w:rPr>
              <w:t>o</w:t>
            </w:r>
            <w:r w:rsidRPr="00292EAA">
              <w:rPr>
                <w:rFonts w:asciiTheme="majorHAnsi" w:hAnsiTheme="majorHAnsi" w:cstheme="majorHAnsi"/>
                <w:b/>
                <w:sz w:val="20"/>
                <w:szCs w:val="20"/>
                <w:lang w:val="lt-LT" w:eastAsia="lt-LT"/>
              </w:rPr>
              <w:t xml:space="preserve"> </w:t>
            </w:r>
            <w:proofErr w:type="spellStart"/>
            <w:r w:rsidRPr="00292EAA">
              <w:rPr>
                <w:rFonts w:asciiTheme="majorHAnsi" w:hAnsiTheme="majorHAnsi" w:cstheme="majorHAnsi"/>
                <w:b/>
                <w:sz w:val="20"/>
                <w:szCs w:val="20"/>
                <w:lang w:val="lt-LT" w:eastAsia="lt-LT"/>
              </w:rPr>
              <w:t>pasitenkinim</w:t>
            </w:r>
            <w:proofErr w:type="spellEnd"/>
            <w:r w:rsidR="00187751">
              <w:rPr>
                <w:rFonts w:asciiTheme="majorHAnsi" w:hAnsiTheme="majorHAnsi" w:cstheme="majorHAnsi"/>
                <w:b/>
                <w:sz w:val="20"/>
                <w:szCs w:val="20"/>
                <w:lang w:eastAsia="lt-LT"/>
              </w:rPr>
              <w:t>as</w:t>
            </w:r>
            <w:r w:rsidRPr="00292EAA">
              <w:rPr>
                <w:rFonts w:asciiTheme="majorHAnsi" w:hAnsiTheme="majorHAnsi" w:cstheme="majorHAnsi"/>
                <w:b/>
                <w:sz w:val="20"/>
                <w:szCs w:val="20"/>
                <w:lang w:val="lt-LT" w:eastAsia="lt-LT"/>
              </w:rPr>
              <w:t xml:space="preserve"> gyvenimo </w:t>
            </w:r>
            <w:proofErr w:type="spellStart"/>
            <w:r w:rsidRPr="00292EAA">
              <w:rPr>
                <w:rFonts w:asciiTheme="majorHAnsi" w:hAnsiTheme="majorHAnsi" w:cstheme="majorHAnsi"/>
                <w:b/>
                <w:sz w:val="20"/>
                <w:szCs w:val="20"/>
                <w:lang w:val="lt-LT" w:eastAsia="lt-LT"/>
              </w:rPr>
              <w:t>kokybės</w:t>
            </w:r>
            <w:proofErr w:type="spellEnd"/>
            <w:r w:rsidRPr="00292EAA">
              <w:rPr>
                <w:rFonts w:asciiTheme="majorHAnsi" w:hAnsiTheme="majorHAnsi" w:cstheme="majorHAnsi"/>
                <w:b/>
                <w:sz w:val="20"/>
                <w:szCs w:val="20"/>
                <w:lang w:val="lt-LT" w:eastAsia="lt-LT"/>
              </w:rPr>
              <w:t xml:space="preserve"> sritimis </w:t>
            </w:r>
            <w:proofErr w:type="spellStart"/>
            <w:r w:rsidRPr="00292EAA">
              <w:rPr>
                <w:rFonts w:asciiTheme="majorHAnsi" w:hAnsiTheme="majorHAnsi" w:cstheme="majorHAnsi"/>
                <w:b/>
                <w:sz w:val="20"/>
                <w:szCs w:val="20"/>
                <w:lang w:eastAsia="lt-LT"/>
              </w:rPr>
              <w:t>pokytis</w:t>
            </w:r>
            <w:proofErr w:type="spellEnd"/>
            <w:r w:rsidRPr="00292EAA">
              <w:rPr>
                <w:rFonts w:asciiTheme="majorHAnsi" w:hAnsiTheme="majorHAnsi" w:cstheme="majorHAnsi"/>
                <w:b/>
                <w:sz w:val="20"/>
                <w:szCs w:val="20"/>
                <w:lang w:eastAsia="lt-LT"/>
              </w:rPr>
              <w:t xml:space="preserve"> per 202</w:t>
            </w:r>
            <w:r w:rsidR="00187751">
              <w:rPr>
                <w:rFonts w:asciiTheme="majorHAnsi" w:hAnsiTheme="majorHAnsi" w:cstheme="majorHAnsi"/>
                <w:b/>
                <w:sz w:val="20"/>
                <w:szCs w:val="20"/>
                <w:lang w:eastAsia="lt-LT"/>
              </w:rPr>
              <w:t>5</w:t>
            </w:r>
            <w:r w:rsidRPr="00292EAA">
              <w:rPr>
                <w:rFonts w:asciiTheme="majorHAnsi" w:hAnsiTheme="majorHAnsi" w:cstheme="majorHAnsi"/>
                <w:b/>
                <w:sz w:val="20"/>
                <w:szCs w:val="20"/>
                <w:lang w:eastAsia="lt-LT"/>
              </w:rPr>
              <w:t xml:space="preserve"> m.</w:t>
            </w:r>
          </w:p>
        </w:tc>
      </w:tr>
    </w:tbl>
    <w:p w14:paraId="25B14442" w14:textId="7C2672E6" w:rsidR="00292EAA" w:rsidRDefault="00292EAA" w:rsidP="006C4648">
      <w:pPr>
        <w:spacing w:after="0" w:line="240" w:lineRule="auto"/>
        <w:jc w:val="both"/>
        <w:rPr>
          <w:rFonts w:asciiTheme="majorHAnsi" w:hAnsiTheme="majorHAnsi" w:cstheme="majorHAnsi"/>
          <w:sz w:val="20"/>
          <w:szCs w:val="20"/>
          <w:lang w:eastAsia="lt-LT"/>
        </w:rPr>
      </w:pPr>
    </w:p>
    <w:p w14:paraId="6A12CE6C" w14:textId="1102AEB2" w:rsidR="006C4648" w:rsidRPr="00FC37B1" w:rsidRDefault="0006320E" w:rsidP="006C4648">
      <w:pPr>
        <w:spacing w:after="0" w:line="240" w:lineRule="auto"/>
        <w:jc w:val="both"/>
        <w:rPr>
          <w:rFonts w:asciiTheme="majorHAnsi" w:hAnsiTheme="majorHAnsi" w:cstheme="majorHAnsi"/>
          <w:sz w:val="20"/>
          <w:szCs w:val="20"/>
          <w:lang w:eastAsia="lt-LT"/>
        </w:rPr>
      </w:pPr>
      <w:r w:rsidRPr="0006320E">
        <w:rPr>
          <w:rFonts w:asciiTheme="majorHAnsi" w:hAnsiTheme="majorHAnsi" w:cstheme="majorHAnsi"/>
          <w:noProof/>
          <w:sz w:val="20"/>
          <w:szCs w:val="20"/>
        </w:rPr>
        <w:drawing>
          <wp:inline distT="0" distB="0" distL="0" distR="0" wp14:anchorId="2EF4A786" wp14:editId="2EB6591A">
            <wp:extent cx="5939155" cy="2910177"/>
            <wp:effectExtent l="0" t="0" r="4445" b="5080"/>
            <wp:docPr id="19" name="Diagrama 19">
              <a:extLst xmlns:a="http://schemas.openxmlformats.org/drawingml/2006/main">
                <a:ext uri="{FF2B5EF4-FFF2-40B4-BE49-F238E27FC236}">
                  <a16:creationId xmlns:a16="http://schemas.microsoft.com/office/drawing/2014/main" id="{C52E3760-48E0-43B5-8B28-26B45C8D51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0283CA4" w14:textId="52AB6506" w:rsidR="00292EAA" w:rsidRDefault="00292EAA" w:rsidP="0006320E">
      <w:pPr>
        <w:spacing w:after="0" w:line="240" w:lineRule="auto"/>
        <w:jc w:val="both"/>
        <w:rPr>
          <w:rFonts w:asciiTheme="majorHAnsi" w:hAnsiTheme="majorHAnsi" w:cstheme="majorHAnsi"/>
          <w:sz w:val="20"/>
          <w:szCs w:val="20"/>
          <w:lang w:eastAsia="lt-LT"/>
        </w:rPr>
      </w:pPr>
    </w:p>
    <w:p w14:paraId="7349F583" w14:textId="676983F8" w:rsidR="0006320E" w:rsidRPr="0006320E" w:rsidRDefault="0006320E" w:rsidP="0006320E">
      <w:pPr>
        <w:spacing w:after="0" w:line="240" w:lineRule="auto"/>
        <w:ind w:firstLine="851"/>
        <w:jc w:val="both"/>
        <w:rPr>
          <w:rFonts w:asciiTheme="majorHAnsi" w:hAnsiTheme="majorHAnsi" w:cstheme="majorHAnsi"/>
          <w:sz w:val="20"/>
          <w:szCs w:val="20"/>
          <w:lang w:eastAsia="lt-LT"/>
        </w:rPr>
      </w:pPr>
      <w:r w:rsidRPr="0006320E">
        <w:rPr>
          <w:rFonts w:asciiTheme="majorHAnsi" w:hAnsiTheme="majorHAnsi" w:cstheme="majorHAnsi"/>
          <w:sz w:val="20"/>
          <w:szCs w:val="20"/>
          <w:lang w:eastAsia="lt-LT"/>
        </w:rPr>
        <w:t>Per 2025 m. įgyvendintos tobulinimo priemonės: pagal atnaujinto I</w:t>
      </w:r>
      <w:r>
        <w:rPr>
          <w:rFonts w:asciiTheme="majorHAnsi" w:hAnsiTheme="majorHAnsi" w:cstheme="majorHAnsi"/>
          <w:sz w:val="20"/>
          <w:szCs w:val="20"/>
          <w:lang w:eastAsia="lt-LT"/>
        </w:rPr>
        <w:t>SGP</w:t>
      </w:r>
      <w:r w:rsidRPr="0006320E">
        <w:rPr>
          <w:rFonts w:asciiTheme="majorHAnsi" w:hAnsiTheme="majorHAnsi" w:cstheme="majorHAnsi"/>
          <w:sz w:val="20"/>
          <w:szCs w:val="20"/>
          <w:lang w:eastAsia="lt-LT"/>
        </w:rPr>
        <w:t xml:space="preserve"> sritis parengta nauja gyvenimo kokybės vertinimo anketa. Siekiant sumažinti </w:t>
      </w:r>
      <w:r>
        <w:rPr>
          <w:rFonts w:asciiTheme="majorHAnsi" w:hAnsiTheme="majorHAnsi" w:cstheme="majorHAnsi"/>
          <w:sz w:val="20"/>
          <w:szCs w:val="20"/>
          <w:lang w:eastAsia="lt-LT"/>
        </w:rPr>
        <w:t>PG</w:t>
      </w:r>
      <w:r w:rsidRPr="0006320E">
        <w:rPr>
          <w:rFonts w:asciiTheme="majorHAnsi" w:hAnsiTheme="majorHAnsi" w:cstheme="majorHAnsi"/>
          <w:sz w:val="20"/>
          <w:szCs w:val="20"/>
          <w:lang w:eastAsia="lt-LT"/>
        </w:rPr>
        <w:t xml:space="preserve"> apkrovą ir padidinti atsakymų patikimumą</w:t>
      </w:r>
      <w:r w:rsidRPr="0006320E">
        <w:rPr>
          <w:rFonts w:asciiTheme="majorHAnsi" w:hAnsiTheme="majorHAnsi" w:cstheme="majorHAnsi"/>
          <w:b/>
          <w:sz w:val="20"/>
          <w:szCs w:val="20"/>
          <w:lang w:eastAsia="lt-LT"/>
        </w:rPr>
        <w:t xml:space="preserve"> </w:t>
      </w:r>
      <w:r w:rsidRPr="0006320E">
        <w:rPr>
          <w:rFonts w:asciiTheme="majorHAnsi" w:hAnsiTheme="majorHAnsi" w:cstheme="majorHAnsi"/>
          <w:bCs/>
          <w:sz w:val="20"/>
          <w:szCs w:val="20"/>
          <w:lang w:eastAsia="lt-LT"/>
        </w:rPr>
        <w:t>klausimų skaičius sumažintas nuo 9 (2024 m.) iki 5 (2025 m.)</w:t>
      </w:r>
      <w:r w:rsidRPr="0006320E">
        <w:rPr>
          <w:rFonts w:asciiTheme="majorHAnsi" w:hAnsiTheme="majorHAnsi" w:cstheme="majorHAnsi"/>
          <w:sz w:val="20"/>
          <w:szCs w:val="20"/>
          <w:lang w:eastAsia="lt-LT"/>
        </w:rPr>
        <w:t>.</w:t>
      </w:r>
    </w:p>
    <w:p w14:paraId="5F9C14A1" w14:textId="77777777" w:rsidR="00B00157" w:rsidRDefault="0006320E" w:rsidP="0006320E">
      <w:pPr>
        <w:spacing w:after="0" w:line="240" w:lineRule="auto"/>
        <w:ind w:firstLine="851"/>
        <w:jc w:val="both"/>
        <w:rPr>
          <w:rFonts w:asciiTheme="majorHAnsi" w:hAnsiTheme="majorHAnsi" w:cstheme="majorHAnsi"/>
          <w:sz w:val="20"/>
          <w:szCs w:val="20"/>
          <w:lang w:val="en-US" w:eastAsia="lt-LT"/>
        </w:rPr>
      </w:pPr>
      <w:r w:rsidRPr="0006320E">
        <w:rPr>
          <w:rFonts w:asciiTheme="majorHAnsi" w:hAnsiTheme="majorHAnsi" w:cstheme="majorHAnsi"/>
          <w:sz w:val="20"/>
          <w:szCs w:val="20"/>
          <w:lang w:val="en-US" w:eastAsia="lt-LT"/>
        </w:rPr>
        <w:tab/>
        <w:t xml:space="preserve">2025 m. </w:t>
      </w:r>
      <w:proofErr w:type="spellStart"/>
      <w:r w:rsidRPr="0006320E">
        <w:rPr>
          <w:rFonts w:asciiTheme="majorHAnsi" w:hAnsiTheme="majorHAnsi" w:cstheme="majorHAnsi"/>
          <w:sz w:val="20"/>
          <w:szCs w:val="20"/>
          <w:lang w:val="en-US" w:eastAsia="lt-LT"/>
        </w:rPr>
        <w:t>spalio</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mėnesį</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socialinių</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darbuotojų</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teikimu</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sudaryta</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bCs/>
          <w:sz w:val="20"/>
          <w:szCs w:val="20"/>
          <w:lang w:val="en-US" w:eastAsia="lt-LT"/>
        </w:rPr>
        <w:t>fokus</w:t>
      </w:r>
      <w:proofErr w:type="spellEnd"/>
      <w:r w:rsidRPr="0006320E">
        <w:rPr>
          <w:rFonts w:asciiTheme="majorHAnsi" w:hAnsiTheme="majorHAnsi" w:cstheme="majorHAnsi"/>
          <w:bCs/>
          <w:sz w:val="20"/>
          <w:szCs w:val="20"/>
          <w:lang w:val="en-US" w:eastAsia="lt-LT"/>
        </w:rPr>
        <w:t xml:space="preserve"> </w:t>
      </w:r>
      <w:proofErr w:type="spellStart"/>
      <w:r w:rsidRPr="0006320E">
        <w:rPr>
          <w:rFonts w:asciiTheme="majorHAnsi" w:hAnsiTheme="majorHAnsi" w:cstheme="majorHAnsi"/>
          <w:bCs/>
          <w:sz w:val="20"/>
          <w:szCs w:val="20"/>
          <w:lang w:val="en-US" w:eastAsia="lt-LT"/>
        </w:rPr>
        <w:t>grupė</w:t>
      </w:r>
      <w:proofErr w:type="spellEnd"/>
      <w:r w:rsidRPr="0006320E">
        <w:rPr>
          <w:rFonts w:asciiTheme="majorHAnsi" w:hAnsiTheme="majorHAnsi" w:cstheme="majorHAnsi"/>
          <w:bCs/>
          <w:sz w:val="20"/>
          <w:szCs w:val="20"/>
          <w:lang w:val="en-US" w:eastAsia="lt-LT"/>
        </w:rPr>
        <w:t xml:space="preserve"> </w:t>
      </w:r>
      <w:proofErr w:type="spellStart"/>
      <w:r w:rsidRPr="0006320E">
        <w:rPr>
          <w:rFonts w:asciiTheme="majorHAnsi" w:hAnsiTheme="majorHAnsi" w:cstheme="majorHAnsi"/>
          <w:bCs/>
          <w:sz w:val="20"/>
          <w:szCs w:val="20"/>
          <w:lang w:val="en-US" w:eastAsia="lt-LT"/>
        </w:rPr>
        <w:t>iš</w:t>
      </w:r>
      <w:proofErr w:type="spellEnd"/>
      <w:r w:rsidRPr="0006320E">
        <w:rPr>
          <w:rFonts w:asciiTheme="majorHAnsi" w:hAnsiTheme="majorHAnsi" w:cstheme="majorHAnsi"/>
          <w:bCs/>
          <w:sz w:val="20"/>
          <w:szCs w:val="20"/>
          <w:lang w:val="en-US" w:eastAsia="lt-LT"/>
        </w:rPr>
        <w:t xml:space="preserve"> 28 </w:t>
      </w:r>
      <w:r>
        <w:rPr>
          <w:rFonts w:asciiTheme="majorHAnsi" w:hAnsiTheme="majorHAnsi" w:cstheme="majorHAnsi"/>
          <w:bCs/>
          <w:sz w:val="20"/>
          <w:szCs w:val="20"/>
          <w:lang w:val="en-US" w:eastAsia="lt-LT"/>
        </w:rPr>
        <w:t>PG</w:t>
      </w:r>
      <w:r w:rsidRPr="0006320E">
        <w:rPr>
          <w:rFonts w:asciiTheme="majorHAnsi" w:hAnsiTheme="majorHAnsi" w:cstheme="majorHAnsi"/>
          <w:sz w:val="20"/>
          <w:szCs w:val="20"/>
          <w:lang w:val="en-US" w:eastAsia="lt-LT"/>
        </w:rPr>
        <w:t xml:space="preserve">. Į </w:t>
      </w:r>
      <w:proofErr w:type="spellStart"/>
      <w:r w:rsidRPr="0006320E">
        <w:rPr>
          <w:rFonts w:asciiTheme="majorHAnsi" w:hAnsiTheme="majorHAnsi" w:cstheme="majorHAnsi"/>
          <w:sz w:val="20"/>
          <w:szCs w:val="20"/>
          <w:lang w:val="en-US" w:eastAsia="lt-LT"/>
        </w:rPr>
        <w:t>grupę</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atrinkti</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vaikai</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gebantys</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suprasti</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skaičių</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skalę</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ir</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savarankiškai</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įvertinti</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pasitenkinimą</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gyvenimo</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kokybės</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sritimis</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nuo</w:t>
      </w:r>
      <w:proofErr w:type="spellEnd"/>
      <w:r w:rsidRPr="0006320E">
        <w:rPr>
          <w:rFonts w:asciiTheme="majorHAnsi" w:hAnsiTheme="majorHAnsi" w:cstheme="majorHAnsi"/>
          <w:sz w:val="20"/>
          <w:szCs w:val="20"/>
          <w:lang w:val="en-US" w:eastAsia="lt-LT"/>
        </w:rPr>
        <w:t xml:space="preserve"> </w:t>
      </w:r>
      <w:r w:rsidRPr="0006320E">
        <w:rPr>
          <w:rFonts w:asciiTheme="majorHAnsi" w:hAnsiTheme="majorHAnsi" w:cstheme="majorHAnsi"/>
          <w:bCs/>
          <w:sz w:val="20"/>
          <w:szCs w:val="20"/>
          <w:lang w:val="en-US" w:eastAsia="lt-LT"/>
        </w:rPr>
        <w:t>1 (</w:t>
      </w:r>
      <w:proofErr w:type="spellStart"/>
      <w:r w:rsidRPr="0006320E">
        <w:rPr>
          <w:rFonts w:asciiTheme="majorHAnsi" w:hAnsiTheme="majorHAnsi" w:cstheme="majorHAnsi"/>
          <w:bCs/>
          <w:sz w:val="20"/>
          <w:szCs w:val="20"/>
          <w:lang w:val="en-US" w:eastAsia="lt-LT"/>
        </w:rPr>
        <w:t>labai</w:t>
      </w:r>
      <w:proofErr w:type="spellEnd"/>
      <w:r w:rsidRPr="0006320E">
        <w:rPr>
          <w:rFonts w:asciiTheme="majorHAnsi" w:hAnsiTheme="majorHAnsi" w:cstheme="majorHAnsi"/>
          <w:bCs/>
          <w:sz w:val="20"/>
          <w:szCs w:val="20"/>
          <w:lang w:val="en-US" w:eastAsia="lt-LT"/>
        </w:rPr>
        <w:t xml:space="preserve"> </w:t>
      </w:r>
      <w:proofErr w:type="spellStart"/>
      <w:r w:rsidRPr="0006320E">
        <w:rPr>
          <w:rFonts w:asciiTheme="majorHAnsi" w:hAnsiTheme="majorHAnsi" w:cstheme="majorHAnsi"/>
          <w:bCs/>
          <w:sz w:val="20"/>
          <w:szCs w:val="20"/>
          <w:lang w:val="en-US" w:eastAsia="lt-LT"/>
        </w:rPr>
        <w:t>blogai</w:t>
      </w:r>
      <w:proofErr w:type="spellEnd"/>
      <w:r w:rsidRPr="0006320E">
        <w:rPr>
          <w:rFonts w:asciiTheme="majorHAnsi" w:hAnsiTheme="majorHAnsi" w:cstheme="majorHAnsi"/>
          <w:bCs/>
          <w:sz w:val="20"/>
          <w:szCs w:val="20"/>
          <w:lang w:val="en-US" w:eastAsia="lt-LT"/>
        </w:rPr>
        <w:t xml:space="preserve">) </w:t>
      </w:r>
      <w:proofErr w:type="spellStart"/>
      <w:r w:rsidRPr="0006320E">
        <w:rPr>
          <w:rFonts w:asciiTheme="majorHAnsi" w:hAnsiTheme="majorHAnsi" w:cstheme="majorHAnsi"/>
          <w:bCs/>
          <w:sz w:val="20"/>
          <w:szCs w:val="20"/>
          <w:lang w:val="en-US" w:eastAsia="lt-LT"/>
        </w:rPr>
        <w:t>iki</w:t>
      </w:r>
      <w:proofErr w:type="spellEnd"/>
      <w:r w:rsidRPr="0006320E">
        <w:rPr>
          <w:rFonts w:asciiTheme="majorHAnsi" w:hAnsiTheme="majorHAnsi" w:cstheme="majorHAnsi"/>
          <w:bCs/>
          <w:sz w:val="20"/>
          <w:szCs w:val="20"/>
          <w:lang w:val="en-US" w:eastAsia="lt-LT"/>
        </w:rPr>
        <w:t xml:space="preserve"> 5 (</w:t>
      </w:r>
      <w:proofErr w:type="spellStart"/>
      <w:r w:rsidRPr="0006320E">
        <w:rPr>
          <w:rFonts w:asciiTheme="majorHAnsi" w:hAnsiTheme="majorHAnsi" w:cstheme="majorHAnsi"/>
          <w:bCs/>
          <w:sz w:val="20"/>
          <w:szCs w:val="20"/>
          <w:lang w:val="en-US" w:eastAsia="lt-LT"/>
        </w:rPr>
        <w:t>labai</w:t>
      </w:r>
      <w:proofErr w:type="spellEnd"/>
      <w:r w:rsidRPr="0006320E">
        <w:rPr>
          <w:rFonts w:asciiTheme="majorHAnsi" w:hAnsiTheme="majorHAnsi" w:cstheme="majorHAnsi"/>
          <w:bCs/>
          <w:sz w:val="20"/>
          <w:szCs w:val="20"/>
          <w:lang w:val="en-US" w:eastAsia="lt-LT"/>
        </w:rPr>
        <w:t xml:space="preserve"> </w:t>
      </w:r>
      <w:proofErr w:type="spellStart"/>
      <w:r w:rsidRPr="0006320E">
        <w:rPr>
          <w:rFonts w:asciiTheme="majorHAnsi" w:hAnsiTheme="majorHAnsi" w:cstheme="majorHAnsi"/>
          <w:bCs/>
          <w:sz w:val="20"/>
          <w:szCs w:val="20"/>
          <w:lang w:val="en-US" w:eastAsia="lt-LT"/>
        </w:rPr>
        <w:t>gerai</w:t>
      </w:r>
      <w:proofErr w:type="spellEnd"/>
      <w:r w:rsidRPr="0006320E">
        <w:rPr>
          <w:rFonts w:asciiTheme="majorHAnsi" w:hAnsiTheme="majorHAnsi" w:cstheme="majorHAnsi"/>
          <w:bCs/>
          <w:sz w:val="20"/>
          <w:szCs w:val="20"/>
          <w:lang w:val="en-US" w:eastAsia="lt-LT"/>
        </w:rPr>
        <w:t xml:space="preserve">) </w:t>
      </w:r>
      <w:proofErr w:type="spellStart"/>
      <w:r w:rsidRPr="0006320E">
        <w:rPr>
          <w:rFonts w:asciiTheme="majorHAnsi" w:hAnsiTheme="majorHAnsi" w:cstheme="majorHAnsi"/>
          <w:bCs/>
          <w:sz w:val="20"/>
          <w:szCs w:val="20"/>
          <w:lang w:val="en-US" w:eastAsia="lt-LT"/>
        </w:rPr>
        <w:t>balo</w:t>
      </w:r>
      <w:proofErr w:type="spellEnd"/>
      <w:r w:rsidRPr="0006320E">
        <w:rPr>
          <w:rFonts w:asciiTheme="majorHAnsi" w:hAnsiTheme="majorHAnsi" w:cstheme="majorHAnsi"/>
          <w:bCs/>
          <w:sz w:val="20"/>
          <w:szCs w:val="20"/>
          <w:lang w:val="en-US" w:eastAsia="lt-LT"/>
        </w:rPr>
        <w:t>.</w:t>
      </w:r>
      <w:r w:rsidRPr="0006320E">
        <w:rPr>
          <w:rFonts w:asciiTheme="majorHAnsi" w:hAnsiTheme="majorHAnsi" w:cstheme="majorHAnsi"/>
          <w:b/>
          <w:bCs/>
          <w:sz w:val="20"/>
          <w:szCs w:val="20"/>
          <w:lang w:val="en-US" w:eastAsia="lt-LT"/>
        </w:rPr>
        <w:t xml:space="preserve"> </w:t>
      </w:r>
      <w:proofErr w:type="spellStart"/>
      <w:r w:rsidRPr="0006320E">
        <w:rPr>
          <w:rFonts w:asciiTheme="majorHAnsi" w:hAnsiTheme="majorHAnsi" w:cstheme="majorHAnsi"/>
          <w:sz w:val="20"/>
          <w:szCs w:val="20"/>
          <w:lang w:val="en-US" w:eastAsia="lt-LT"/>
        </w:rPr>
        <w:t>Fokus</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grupės</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metodas</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užtikrino</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gilesnį</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įsitraukimą</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ir</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kokybiškesnę</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duomenų</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analizę</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bCs/>
          <w:sz w:val="20"/>
          <w:szCs w:val="20"/>
          <w:lang w:val="en-US" w:eastAsia="lt-LT"/>
        </w:rPr>
        <w:t>Aukščiausiai</w:t>
      </w:r>
      <w:proofErr w:type="spellEnd"/>
      <w:r w:rsidRPr="0006320E">
        <w:rPr>
          <w:rFonts w:asciiTheme="majorHAnsi" w:hAnsiTheme="majorHAnsi" w:cstheme="majorHAnsi"/>
          <w:bCs/>
          <w:sz w:val="20"/>
          <w:szCs w:val="20"/>
          <w:lang w:val="en-US" w:eastAsia="lt-LT"/>
        </w:rPr>
        <w:t xml:space="preserve"> </w:t>
      </w:r>
      <w:proofErr w:type="spellStart"/>
      <w:r w:rsidRPr="0006320E">
        <w:rPr>
          <w:rFonts w:asciiTheme="majorHAnsi" w:hAnsiTheme="majorHAnsi" w:cstheme="majorHAnsi"/>
          <w:bCs/>
          <w:sz w:val="20"/>
          <w:szCs w:val="20"/>
          <w:lang w:val="en-US" w:eastAsia="lt-LT"/>
        </w:rPr>
        <w:t>įvertinta</w:t>
      </w:r>
      <w:proofErr w:type="spellEnd"/>
      <w:r w:rsidRPr="0006320E">
        <w:rPr>
          <w:rFonts w:asciiTheme="majorHAnsi" w:hAnsiTheme="majorHAnsi" w:cstheme="majorHAnsi"/>
          <w:bCs/>
          <w:sz w:val="20"/>
          <w:szCs w:val="20"/>
          <w:lang w:val="en-US" w:eastAsia="lt-LT"/>
        </w:rPr>
        <w:t xml:space="preserve"> </w:t>
      </w:r>
      <w:proofErr w:type="spellStart"/>
      <w:r w:rsidRPr="0006320E">
        <w:rPr>
          <w:rFonts w:asciiTheme="majorHAnsi" w:hAnsiTheme="majorHAnsi" w:cstheme="majorHAnsi"/>
          <w:bCs/>
          <w:sz w:val="20"/>
          <w:szCs w:val="20"/>
          <w:lang w:val="en-US" w:eastAsia="lt-LT"/>
        </w:rPr>
        <w:t>sritis</w:t>
      </w:r>
      <w:proofErr w:type="spellEnd"/>
      <w:r w:rsidRPr="0006320E">
        <w:rPr>
          <w:rFonts w:asciiTheme="majorHAnsi" w:hAnsiTheme="majorHAnsi" w:cstheme="majorHAnsi"/>
          <w:b/>
          <w:bCs/>
          <w:sz w:val="20"/>
          <w:szCs w:val="20"/>
          <w:lang w:val="en-US" w:eastAsia="lt-LT"/>
        </w:rPr>
        <w:t xml:space="preserve"> </w:t>
      </w:r>
      <w:proofErr w:type="spellStart"/>
      <w:r w:rsidRPr="0006320E">
        <w:rPr>
          <w:rFonts w:asciiTheme="majorHAnsi" w:hAnsiTheme="majorHAnsi" w:cstheme="majorHAnsi"/>
          <w:bCs/>
          <w:sz w:val="20"/>
          <w:szCs w:val="20"/>
          <w:lang w:val="en-US" w:eastAsia="lt-LT"/>
        </w:rPr>
        <w:t>yra</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i/>
          <w:iCs/>
          <w:sz w:val="20"/>
          <w:szCs w:val="20"/>
          <w:lang w:val="en-US" w:eastAsia="lt-LT"/>
        </w:rPr>
        <w:t>Išvykos</w:t>
      </w:r>
      <w:proofErr w:type="spellEnd"/>
      <w:r w:rsidRPr="0006320E">
        <w:rPr>
          <w:rFonts w:asciiTheme="majorHAnsi" w:hAnsiTheme="majorHAnsi" w:cstheme="majorHAnsi"/>
          <w:i/>
          <w:iCs/>
          <w:sz w:val="20"/>
          <w:szCs w:val="20"/>
          <w:lang w:val="en-US" w:eastAsia="lt-LT"/>
        </w:rPr>
        <w:t xml:space="preserve"> </w:t>
      </w:r>
      <w:proofErr w:type="spellStart"/>
      <w:r w:rsidRPr="0006320E">
        <w:rPr>
          <w:rFonts w:asciiTheme="majorHAnsi" w:hAnsiTheme="majorHAnsi" w:cstheme="majorHAnsi"/>
          <w:i/>
          <w:iCs/>
          <w:sz w:val="20"/>
          <w:szCs w:val="20"/>
          <w:lang w:val="en-US" w:eastAsia="lt-LT"/>
        </w:rPr>
        <w:t>ir</w:t>
      </w:r>
      <w:proofErr w:type="spellEnd"/>
      <w:r w:rsidRPr="0006320E">
        <w:rPr>
          <w:rFonts w:asciiTheme="majorHAnsi" w:hAnsiTheme="majorHAnsi" w:cstheme="majorHAnsi"/>
          <w:i/>
          <w:iCs/>
          <w:sz w:val="20"/>
          <w:szCs w:val="20"/>
          <w:lang w:val="en-US" w:eastAsia="lt-LT"/>
        </w:rPr>
        <w:t xml:space="preserve"> </w:t>
      </w:r>
      <w:proofErr w:type="spellStart"/>
      <w:r w:rsidRPr="0006320E">
        <w:rPr>
          <w:rFonts w:asciiTheme="majorHAnsi" w:hAnsiTheme="majorHAnsi" w:cstheme="majorHAnsi"/>
          <w:i/>
          <w:iCs/>
          <w:sz w:val="20"/>
          <w:szCs w:val="20"/>
          <w:lang w:val="en-US" w:eastAsia="lt-LT"/>
        </w:rPr>
        <w:t>žygiai</w:t>
      </w:r>
      <w:proofErr w:type="spellEnd"/>
      <w:r w:rsidRPr="0006320E">
        <w:rPr>
          <w:rFonts w:asciiTheme="majorHAnsi" w:hAnsiTheme="majorHAnsi" w:cstheme="majorHAnsi"/>
          <w:i/>
          <w:iCs/>
          <w:sz w:val="20"/>
          <w:szCs w:val="20"/>
          <w:lang w:val="en-US" w:eastAsia="lt-LT"/>
        </w:rPr>
        <w:t xml:space="preserve"> </w:t>
      </w:r>
      <w:proofErr w:type="spellStart"/>
      <w:r w:rsidRPr="0006320E">
        <w:rPr>
          <w:rFonts w:asciiTheme="majorHAnsi" w:hAnsiTheme="majorHAnsi" w:cstheme="majorHAnsi"/>
          <w:i/>
          <w:iCs/>
          <w:sz w:val="20"/>
          <w:szCs w:val="20"/>
          <w:lang w:val="en-US" w:eastAsia="lt-LT"/>
        </w:rPr>
        <w:t>gamtoje</w:t>
      </w:r>
      <w:proofErr w:type="spellEnd"/>
      <w:r w:rsidRPr="0006320E">
        <w:rPr>
          <w:rFonts w:asciiTheme="majorHAnsi" w:hAnsiTheme="majorHAnsi" w:cstheme="majorHAnsi"/>
          <w:i/>
          <w:iCs/>
          <w:sz w:val="20"/>
          <w:szCs w:val="20"/>
          <w:lang w:val="en-US" w:eastAsia="lt-LT"/>
        </w:rPr>
        <w:t xml:space="preserve"> </w:t>
      </w:r>
      <w:proofErr w:type="spellStart"/>
      <w:r w:rsidRPr="0006320E">
        <w:rPr>
          <w:rFonts w:asciiTheme="majorHAnsi" w:hAnsiTheme="majorHAnsi" w:cstheme="majorHAnsi"/>
          <w:i/>
          <w:iCs/>
          <w:sz w:val="20"/>
          <w:szCs w:val="20"/>
          <w:lang w:val="en-US" w:eastAsia="lt-LT"/>
        </w:rPr>
        <w:t>už</w:t>
      </w:r>
      <w:proofErr w:type="spellEnd"/>
      <w:r w:rsidRPr="0006320E">
        <w:rPr>
          <w:rFonts w:asciiTheme="majorHAnsi" w:hAnsiTheme="majorHAnsi" w:cstheme="majorHAnsi"/>
          <w:i/>
          <w:iCs/>
          <w:sz w:val="20"/>
          <w:szCs w:val="20"/>
          <w:lang w:val="en-US" w:eastAsia="lt-LT"/>
        </w:rPr>
        <w:t xml:space="preserve"> </w:t>
      </w:r>
      <w:proofErr w:type="spellStart"/>
      <w:r w:rsidRPr="0006320E">
        <w:rPr>
          <w:rFonts w:asciiTheme="majorHAnsi" w:hAnsiTheme="majorHAnsi" w:cstheme="majorHAnsi"/>
          <w:i/>
          <w:iCs/>
          <w:sz w:val="20"/>
          <w:szCs w:val="20"/>
          <w:lang w:val="en-US" w:eastAsia="lt-LT"/>
        </w:rPr>
        <w:t>įstaigos</w:t>
      </w:r>
      <w:proofErr w:type="spellEnd"/>
      <w:r w:rsidRPr="0006320E">
        <w:rPr>
          <w:rFonts w:asciiTheme="majorHAnsi" w:hAnsiTheme="majorHAnsi" w:cstheme="majorHAnsi"/>
          <w:i/>
          <w:iCs/>
          <w:sz w:val="20"/>
          <w:szCs w:val="20"/>
          <w:lang w:val="en-US" w:eastAsia="lt-LT"/>
        </w:rPr>
        <w:t xml:space="preserve"> </w:t>
      </w:r>
      <w:proofErr w:type="spellStart"/>
      <w:r w:rsidRPr="0006320E">
        <w:rPr>
          <w:rFonts w:asciiTheme="majorHAnsi" w:hAnsiTheme="majorHAnsi" w:cstheme="majorHAnsi"/>
          <w:i/>
          <w:iCs/>
          <w:sz w:val="20"/>
          <w:szCs w:val="20"/>
          <w:lang w:val="en-US" w:eastAsia="lt-LT"/>
        </w:rPr>
        <w:t>ribų</w:t>
      </w:r>
      <w:proofErr w:type="spellEnd"/>
      <w:r w:rsidRPr="0006320E">
        <w:rPr>
          <w:rFonts w:asciiTheme="majorHAnsi" w:hAnsiTheme="majorHAnsi" w:cstheme="majorHAnsi"/>
          <w:sz w:val="20"/>
          <w:szCs w:val="20"/>
          <w:lang w:val="en-US" w:eastAsia="lt-LT"/>
        </w:rPr>
        <w:t xml:space="preserve"> – </w:t>
      </w:r>
      <w:r w:rsidRPr="0006320E">
        <w:rPr>
          <w:rFonts w:asciiTheme="majorHAnsi" w:hAnsiTheme="majorHAnsi" w:cstheme="majorHAnsi"/>
          <w:bCs/>
          <w:sz w:val="20"/>
          <w:szCs w:val="20"/>
          <w:lang w:val="en-US" w:eastAsia="lt-LT"/>
        </w:rPr>
        <w:t>4,7.</w:t>
      </w:r>
      <w:r w:rsidRPr="0006320E">
        <w:rPr>
          <w:rFonts w:asciiTheme="majorHAnsi" w:hAnsiTheme="majorHAnsi" w:cstheme="majorHAnsi"/>
          <w:b/>
          <w:bCs/>
          <w:sz w:val="20"/>
          <w:szCs w:val="20"/>
          <w:lang w:val="en-US" w:eastAsia="lt-LT"/>
        </w:rPr>
        <w:t xml:space="preserve"> </w:t>
      </w:r>
      <w:r w:rsidRPr="0006320E">
        <w:rPr>
          <w:rFonts w:asciiTheme="majorHAnsi" w:hAnsiTheme="majorHAnsi" w:cstheme="majorHAnsi"/>
          <w:sz w:val="20"/>
          <w:szCs w:val="20"/>
          <w:lang w:val="en-US" w:eastAsia="lt-LT"/>
        </w:rPr>
        <w:t xml:space="preserve">Tai </w:t>
      </w:r>
      <w:proofErr w:type="spellStart"/>
      <w:r w:rsidRPr="0006320E">
        <w:rPr>
          <w:rFonts w:asciiTheme="majorHAnsi" w:hAnsiTheme="majorHAnsi" w:cstheme="majorHAnsi"/>
          <w:sz w:val="20"/>
          <w:szCs w:val="20"/>
          <w:lang w:val="en-US" w:eastAsia="lt-LT"/>
        </w:rPr>
        <w:t>rodo</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kad</w:t>
      </w:r>
      <w:proofErr w:type="spellEnd"/>
      <w:r w:rsidRPr="0006320E">
        <w:rPr>
          <w:rFonts w:asciiTheme="majorHAnsi" w:hAnsiTheme="majorHAnsi" w:cstheme="majorHAnsi"/>
          <w:sz w:val="20"/>
          <w:szCs w:val="20"/>
          <w:lang w:val="en-US" w:eastAsia="lt-LT"/>
        </w:rPr>
        <w:t xml:space="preserve"> </w:t>
      </w:r>
      <w:r w:rsidR="00B00157">
        <w:rPr>
          <w:rFonts w:asciiTheme="majorHAnsi" w:hAnsiTheme="majorHAnsi" w:cstheme="majorHAnsi"/>
          <w:sz w:val="20"/>
          <w:szCs w:val="20"/>
          <w:lang w:val="en-US" w:eastAsia="lt-LT"/>
        </w:rPr>
        <w:t>PG</w:t>
      </w:r>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ypatingai</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vertina</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veiklas</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už</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įstaigos</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ribų</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skatinančias</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savarankiškumą</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patyriminį</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mokymąsi</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ir</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socialinį</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dalyvavimą</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bCs/>
          <w:sz w:val="20"/>
          <w:szCs w:val="20"/>
          <w:lang w:val="en-US" w:eastAsia="lt-LT"/>
        </w:rPr>
        <w:t>Mažiausiai</w:t>
      </w:r>
      <w:proofErr w:type="spellEnd"/>
      <w:r w:rsidRPr="0006320E">
        <w:rPr>
          <w:rFonts w:asciiTheme="majorHAnsi" w:hAnsiTheme="majorHAnsi" w:cstheme="majorHAnsi"/>
          <w:bCs/>
          <w:sz w:val="20"/>
          <w:szCs w:val="20"/>
          <w:lang w:val="en-US" w:eastAsia="lt-LT"/>
        </w:rPr>
        <w:t xml:space="preserve"> </w:t>
      </w:r>
      <w:proofErr w:type="spellStart"/>
      <w:r w:rsidRPr="0006320E">
        <w:rPr>
          <w:rFonts w:asciiTheme="majorHAnsi" w:hAnsiTheme="majorHAnsi" w:cstheme="majorHAnsi"/>
          <w:bCs/>
          <w:sz w:val="20"/>
          <w:szCs w:val="20"/>
          <w:lang w:val="en-US" w:eastAsia="lt-LT"/>
        </w:rPr>
        <w:t>įvertintos</w:t>
      </w:r>
      <w:proofErr w:type="spellEnd"/>
      <w:r w:rsidRPr="0006320E">
        <w:rPr>
          <w:rFonts w:asciiTheme="majorHAnsi" w:hAnsiTheme="majorHAnsi" w:cstheme="majorHAnsi"/>
          <w:bCs/>
          <w:sz w:val="20"/>
          <w:szCs w:val="20"/>
          <w:lang w:val="en-US" w:eastAsia="lt-LT"/>
        </w:rPr>
        <w:t xml:space="preserve"> </w:t>
      </w:r>
      <w:proofErr w:type="spellStart"/>
      <w:r w:rsidRPr="0006320E">
        <w:rPr>
          <w:rFonts w:asciiTheme="majorHAnsi" w:hAnsiTheme="majorHAnsi" w:cstheme="majorHAnsi"/>
          <w:bCs/>
          <w:sz w:val="20"/>
          <w:szCs w:val="20"/>
          <w:lang w:val="en-US" w:eastAsia="lt-LT"/>
        </w:rPr>
        <w:t>sritys</w:t>
      </w:r>
      <w:proofErr w:type="spellEnd"/>
      <w:r w:rsidRPr="0006320E">
        <w:rPr>
          <w:rFonts w:asciiTheme="majorHAnsi" w:hAnsiTheme="majorHAnsi" w:cstheme="majorHAnsi"/>
          <w:b/>
          <w:bCs/>
          <w:sz w:val="20"/>
          <w:szCs w:val="20"/>
          <w:lang w:val="en-US" w:eastAsia="lt-LT"/>
        </w:rPr>
        <w:t xml:space="preserve"> </w:t>
      </w:r>
      <w:proofErr w:type="spellStart"/>
      <w:r w:rsidRPr="0006320E">
        <w:rPr>
          <w:rFonts w:asciiTheme="majorHAnsi" w:hAnsiTheme="majorHAnsi" w:cstheme="majorHAnsi"/>
          <w:sz w:val="20"/>
          <w:szCs w:val="20"/>
          <w:lang w:val="en-US" w:eastAsia="lt-LT"/>
        </w:rPr>
        <w:t>yra</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i/>
          <w:iCs/>
          <w:sz w:val="20"/>
          <w:szCs w:val="20"/>
          <w:lang w:val="en-US" w:eastAsia="lt-LT"/>
        </w:rPr>
        <w:t>bendri</w:t>
      </w:r>
      <w:proofErr w:type="spellEnd"/>
      <w:r w:rsidRPr="0006320E">
        <w:rPr>
          <w:rFonts w:asciiTheme="majorHAnsi" w:hAnsiTheme="majorHAnsi" w:cstheme="majorHAnsi"/>
          <w:i/>
          <w:iCs/>
          <w:sz w:val="20"/>
          <w:szCs w:val="20"/>
          <w:lang w:val="en-US" w:eastAsia="lt-LT"/>
        </w:rPr>
        <w:t xml:space="preserve"> </w:t>
      </w:r>
      <w:proofErr w:type="spellStart"/>
      <w:r w:rsidRPr="0006320E">
        <w:rPr>
          <w:rFonts w:asciiTheme="majorHAnsi" w:hAnsiTheme="majorHAnsi" w:cstheme="majorHAnsi"/>
          <w:i/>
          <w:iCs/>
          <w:sz w:val="20"/>
          <w:szCs w:val="20"/>
          <w:lang w:val="en-US" w:eastAsia="lt-LT"/>
        </w:rPr>
        <w:t>įstaigos</w:t>
      </w:r>
      <w:proofErr w:type="spellEnd"/>
      <w:r w:rsidRPr="0006320E">
        <w:rPr>
          <w:rFonts w:asciiTheme="majorHAnsi" w:hAnsiTheme="majorHAnsi" w:cstheme="majorHAnsi"/>
          <w:i/>
          <w:iCs/>
          <w:sz w:val="20"/>
          <w:szCs w:val="20"/>
          <w:lang w:val="en-US" w:eastAsia="lt-LT"/>
        </w:rPr>
        <w:t xml:space="preserve"> renginiai - 3,9 </w:t>
      </w:r>
      <w:proofErr w:type="spellStart"/>
      <w:r w:rsidRPr="0006320E">
        <w:rPr>
          <w:rFonts w:asciiTheme="majorHAnsi" w:hAnsiTheme="majorHAnsi" w:cstheme="majorHAnsi"/>
          <w:i/>
          <w:iCs/>
          <w:sz w:val="20"/>
          <w:szCs w:val="20"/>
          <w:lang w:val="en-US" w:eastAsia="lt-LT"/>
        </w:rPr>
        <w:t>ir</w:t>
      </w:r>
      <w:proofErr w:type="spellEnd"/>
      <w:r w:rsidRPr="0006320E">
        <w:rPr>
          <w:rFonts w:asciiTheme="majorHAnsi" w:hAnsiTheme="majorHAnsi" w:cstheme="majorHAnsi"/>
          <w:i/>
          <w:iCs/>
          <w:sz w:val="20"/>
          <w:szCs w:val="20"/>
          <w:lang w:val="en-US" w:eastAsia="lt-LT"/>
        </w:rPr>
        <w:t xml:space="preserve"> </w:t>
      </w:r>
      <w:proofErr w:type="spellStart"/>
      <w:r w:rsidRPr="0006320E">
        <w:rPr>
          <w:rFonts w:asciiTheme="majorHAnsi" w:hAnsiTheme="majorHAnsi" w:cstheme="majorHAnsi"/>
          <w:i/>
          <w:iCs/>
          <w:sz w:val="20"/>
          <w:szCs w:val="20"/>
          <w:lang w:val="en-US" w:eastAsia="lt-LT"/>
        </w:rPr>
        <w:t>grupinės</w:t>
      </w:r>
      <w:proofErr w:type="spellEnd"/>
      <w:r w:rsidRPr="0006320E">
        <w:rPr>
          <w:rFonts w:asciiTheme="majorHAnsi" w:hAnsiTheme="majorHAnsi" w:cstheme="majorHAnsi"/>
          <w:i/>
          <w:iCs/>
          <w:sz w:val="20"/>
          <w:szCs w:val="20"/>
          <w:lang w:val="en-US" w:eastAsia="lt-LT"/>
        </w:rPr>
        <w:t xml:space="preserve"> </w:t>
      </w:r>
      <w:proofErr w:type="spellStart"/>
      <w:r w:rsidRPr="0006320E">
        <w:rPr>
          <w:rFonts w:asciiTheme="majorHAnsi" w:hAnsiTheme="majorHAnsi" w:cstheme="majorHAnsi"/>
          <w:i/>
          <w:iCs/>
          <w:sz w:val="20"/>
          <w:szCs w:val="20"/>
          <w:lang w:val="en-US" w:eastAsia="lt-LT"/>
        </w:rPr>
        <w:t>veiklos</w:t>
      </w:r>
      <w:proofErr w:type="spellEnd"/>
      <w:r w:rsidRPr="0006320E">
        <w:rPr>
          <w:rFonts w:asciiTheme="majorHAnsi" w:hAnsiTheme="majorHAnsi" w:cstheme="majorHAnsi"/>
          <w:i/>
          <w:iCs/>
          <w:sz w:val="20"/>
          <w:szCs w:val="20"/>
          <w:lang w:val="en-US" w:eastAsia="lt-LT"/>
        </w:rPr>
        <w:t xml:space="preserve"> </w:t>
      </w:r>
      <w:proofErr w:type="spellStart"/>
      <w:r w:rsidRPr="0006320E">
        <w:rPr>
          <w:rFonts w:asciiTheme="majorHAnsi" w:hAnsiTheme="majorHAnsi" w:cstheme="majorHAnsi"/>
          <w:i/>
          <w:iCs/>
          <w:sz w:val="20"/>
          <w:szCs w:val="20"/>
          <w:lang w:val="en-US" w:eastAsia="lt-LT"/>
        </w:rPr>
        <w:t>grupėse</w:t>
      </w:r>
      <w:proofErr w:type="spellEnd"/>
      <w:r w:rsidRPr="0006320E">
        <w:rPr>
          <w:rFonts w:asciiTheme="majorHAnsi" w:hAnsiTheme="majorHAnsi" w:cstheme="majorHAnsi"/>
          <w:i/>
          <w:iCs/>
          <w:sz w:val="20"/>
          <w:szCs w:val="20"/>
          <w:lang w:val="en-US" w:eastAsia="lt-LT"/>
        </w:rPr>
        <w:t xml:space="preserve"> -3,9</w:t>
      </w:r>
      <w:r w:rsidRPr="0006320E">
        <w:rPr>
          <w:rFonts w:asciiTheme="majorHAnsi" w:hAnsiTheme="majorHAnsi" w:cstheme="majorHAnsi"/>
          <w:sz w:val="20"/>
          <w:szCs w:val="20"/>
          <w:lang w:val="en-US" w:eastAsia="lt-LT"/>
        </w:rPr>
        <w:t xml:space="preserve">. </w:t>
      </w:r>
    </w:p>
    <w:p w14:paraId="4850AAF3" w14:textId="77777777" w:rsidR="00B00157" w:rsidRDefault="0006320E" w:rsidP="0006320E">
      <w:pPr>
        <w:spacing w:after="0" w:line="240" w:lineRule="auto"/>
        <w:ind w:firstLine="851"/>
        <w:jc w:val="both"/>
        <w:rPr>
          <w:rFonts w:asciiTheme="majorHAnsi" w:hAnsiTheme="majorHAnsi" w:cstheme="majorHAnsi"/>
          <w:sz w:val="20"/>
          <w:szCs w:val="20"/>
          <w:lang w:val="en-US" w:eastAsia="lt-LT"/>
        </w:rPr>
      </w:pPr>
      <w:proofErr w:type="spellStart"/>
      <w:r w:rsidRPr="0006320E">
        <w:rPr>
          <w:rFonts w:asciiTheme="majorHAnsi" w:hAnsiTheme="majorHAnsi" w:cstheme="majorHAnsi"/>
          <w:sz w:val="20"/>
          <w:szCs w:val="20"/>
          <w:lang w:val="en-US" w:eastAsia="lt-LT"/>
        </w:rPr>
        <w:t>Duomenų</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pavaizdavimui</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pasirinkta</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žvaigždės</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diagrama</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nes</w:t>
      </w:r>
      <w:proofErr w:type="spellEnd"/>
      <w:r w:rsidRPr="0006320E">
        <w:rPr>
          <w:rFonts w:asciiTheme="majorHAnsi" w:hAnsiTheme="majorHAnsi" w:cstheme="majorHAnsi"/>
          <w:sz w:val="20"/>
          <w:szCs w:val="20"/>
          <w:lang w:val="en-US" w:eastAsia="lt-LT"/>
        </w:rPr>
        <w:t xml:space="preserve"> ji </w:t>
      </w:r>
      <w:proofErr w:type="spellStart"/>
      <w:r w:rsidRPr="0006320E">
        <w:rPr>
          <w:rFonts w:asciiTheme="majorHAnsi" w:hAnsiTheme="majorHAnsi" w:cstheme="majorHAnsi"/>
          <w:sz w:val="20"/>
          <w:szCs w:val="20"/>
          <w:lang w:val="en-US" w:eastAsia="lt-LT"/>
        </w:rPr>
        <w:t>leidžia</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gyvenimo</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kokybę</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matyti</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kaip</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paveikslą</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o ne</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atskirų</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skaičių</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rinkinį</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pateikta</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informacija</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yra</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aiškesnė</w:t>
      </w:r>
      <w:proofErr w:type="spellEnd"/>
      <w:r w:rsidRPr="0006320E">
        <w:rPr>
          <w:rFonts w:asciiTheme="majorHAnsi" w:hAnsiTheme="majorHAnsi" w:cstheme="majorHAnsi"/>
          <w:sz w:val="20"/>
          <w:szCs w:val="20"/>
          <w:lang w:val="en-US" w:eastAsia="lt-LT"/>
        </w:rPr>
        <w:t xml:space="preserve"> </w:t>
      </w:r>
      <w:r w:rsidR="00B00157">
        <w:rPr>
          <w:rFonts w:asciiTheme="majorHAnsi" w:hAnsiTheme="majorHAnsi" w:cstheme="majorHAnsi"/>
          <w:sz w:val="20"/>
          <w:szCs w:val="20"/>
          <w:lang w:val="en-US" w:eastAsia="lt-LT"/>
        </w:rPr>
        <w:t>PG</w:t>
      </w:r>
      <w:r w:rsidRPr="0006320E">
        <w:rPr>
          <w:rFonts w:asciiTheme="majorHAnsi" w:hAnsiTheme="majorHAnsi" w:cstheme="majorHAnsi"/>
          <w:sz w:val="20"/>
          <w:szCs w:val="20"/>
          <w:lang w:val="en-US" w:eastAsia="lt-LT"/>
        </w:rPr>
        <w:t xml:space="preserve">. </w:t>
      </w:r>
    </w:p>
    <w:p w14:paraId="775C971A" w14:textId="27169773" w:rsidR="0006320E" w:rsidRPr="0006320E" w:rsidRDefault="0006320E" w:rsidP="0006320E">
      <w:pPr>
        <w:spacing w:after="0" w:line="240" w:lineRule="auto"/>
        <w:ind w:firstLine="851"/>
        <w:jc w:val="both"/>
        <w:rPr>
          <w:rFonts w:asciiTheme="majorHAnsi" w:hAnsiTheme="majorHAnsi" w:cstheme="majorHAnsi"/>
          <w:sz w:val="20"/>
          <w:szCs w:val="20"/>
          <w:lang w:val="en-US" w:eastAsia="lt-LT"/>
        </w:rPr>
      </w:pPr>
      <w:proofErr w:type="spellStart"/>
      <w:r w:rsidRPr="0006320E">
        <w:rPr>
          <w:rFonts w:asciiTheme="majorHAnsi" w:hAnsiTheme="majorHAnsi" w:cstheme="majorHAnsi"/>
          <w:sz w:val="20"/>
          <w:szCs w:val="20"/>
          <w:lang w:val="en-US" w:eastAsia="lt-LT"/>
        </w:rPr>
        <w:t>Gauti</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duomenys</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rodo</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kad</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didžiąja</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dalimi</w:t>
      </w:r>
      <w:proofErr w:type="spellEnd"/>
      <w:r w:rsidR="00B00157">
        <w:rPr>
          <w:rFonts w:asciiTheme="majorHAnsi" w:hAnsiTheme="majorHAnsi" w:cstheme="majorHAnsi"/>
          <w:sz w:val="20"/>
          <w:szCs w:val="20"/>
          <w:lang w:val="en-US" w:eastAsia="lt-LT"/>
        </w:rPr>
        <w:t xml:space="preserve"> PG</w:t>
      </w:r>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yra</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patenkinti</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savo</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gyvenimo</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kokybe</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tačiau</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grupinės</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veiklos</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ir</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įstaigos</w:t>
      </w:r>
      <w:proofErr w:type="spellEnd"/>
      <w:r w:rsidRPr="0006320E">
        <w:rPr>
          <w:rFonts w:asciiTheme="majorHAnsi" w:hAnsiTheme="majorHAnsi" w:cstheme="majorHAnsi"/>
          <w:sz w:val="20"/>
          <w:szCs w:val="20"/>
          <w:lang w:val="en-US" w:eastAsia="lt-LT"/>
        </w:rPr>
        <w:t xml:space="preserve"> renginiai </w:t>
      </w:r>
      <w:proofErr w:type="spellStart"/>
      <w:r w:rsidRPr="0006320E">
        <w:rPr>
          <w:rFonts w:asciiTheme="majorHAnsi" w:hAnsiTheme="majorHAnsi" w:cstheme="majorHAnsi"/>
          <w:sz w:val="20"/>
          <w:szCs w:val="20"/>
          <w:lang w:val="en-US" w:eastAsia="lt-LT"/>
        </w:rPr>
        <w:t>reikalauja</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didesnės</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adaptacijos</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autistiškiems</w:t>
      </w:r>
      <w:proofErr w:type="spellEnd"/>
      <w:r w:rsidRPr="0006320E">
        <w:rPr>
          <w:rFonts w:asciiTheme="majorHAnsi" w:hAnsiTheme="majorHAnsi" w:cstheme="majorHAnsi"/>
          <w:sz w:val="20"/>
          <w:szCs w:val="20"/>
          <w:lang w:val="en-US" w:eastAsia="lt-LT"/>
        </w:rPr>
        <w:t xml:space="preserve"> </w:t>
      </w:r>
      <w:r w:rsidR="00B00157">
        <w:rPr>
          <w:rFonts w:asciiTheme="majorHAnsi" w:hAnsiTheme="majorHAnsi" w:cstheme="majorHAnsi"/>
          <w:sz w:val="20"/>
          <w:szCs w:val="20"/>
          <w:lang w:val="en-US" w:eastAsia="lt-LT"/>
        </w:rPr>
        <w:t>PG</w:t>
      </w:r>
      <w:r w:rsidRPr="0006320E">
        <w:rPr>
          <w:rFonts w:asciiTheme="majorHAnsi" w:hAnsiTheme="majorHAnsi" w:cstheme="majorHAnsi"/>
          <w:sz w:val="20"/>
          <w:szCs w:val="20"/>
          <w:lang w:val="en-US" w:eastAsia="lt-LT"/>
        </w:rPr>
        <w:t>.</w:t>
      </w:r>
    </w:p>
    <w:p w14:paraId="361DABAB" w14:textId="444264F7" w:rsidR="0006320E" w:rsidRPr="0006320E" w:rsidRDefault="0006320E" w:rsidP="0006320E">
      <w:pPr>
        <w:spacing w:after="0" w:line="240" w:lineRule="auto"/>
        <w:ind w:firstLine="851"/>
        <w:jc w:val="both"/>
        <w:rPr>
          <w:rFonts w:asciiTheme="majorHAnsi" w:hAnsiTheme="majorHAnsi" w:cstheme="majorHAnsi"/>
          <w:sz w:val="20"/>
          <w:szCs w:val="20"/>
          <w:lang w:val="en-US" w:eastAsia="lt-LT"/>
        </w:rPr>
      </w:pPr>
      <w:proofErr w:type="spellStart"/>
      <w:r w:rsidRPr="0006320E">
        <w:rPr>
          <w:rFonts w:asciiTheme="majorHAnsi" w:hAnsiTheme="majorHAnsi" w:cstheme="majorHAnsi"/>
          <w:sz w:val="20"/>
          <w:szCs w:val="20"/>
          <w:lang w:val="en-US" w:eastAsia="lt-LT"/>
        </w:rPr>
        <w:t>Siekiant</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gerinti</w:t>
      </w:r>
      <w:proofErr w:type="spellEnd"/>
      <w:r w:rsidRPr="0006320E">
        <w:rPr>
          <w:rFonts w:asciiTheme="majorHAnsi" w:hAnsiTheme="majorHAnsi" w:cstheme="majorHAnsi"/>
          <w:sz w:val="20"/>
          <w:szCs w:val="20"/>
          <w:lang w:val="en-US" w:eastAsia="lt-LT"/>
        </w:rPr>
        <w:t xml:space="preserve"> </w:t>
      </w:r>
      <w:r w:rsidR="00B00157">
        <w:rPr>
          <w:rFonts w:asciiTheme="majorHAnsi" w:hAnsiTheme="majorHAnsi" w:cstheme="majorHAnsi"/>
          <w:sz w:val="20"/>
          <w:szCs w:val="20"/>
          <w:lang w:val="en-US" w:eastAsia="lt-LT"/>
        </w:rPr>
        <w:t>PG</w:t>
      </w:r>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pasitenkinimą</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gyvenimo</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kokybės</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sritimis</w:t>
      </w:r>
      <w:proofErr w:type="spellEnd"/>
      <w:r w:rsidRPr="0006320E">
        <w:rPr>
          <w:rFonts w:asciiTheme="majorHAnsi" w:hAnsiTheme="majorHAnsi" w:cstheme="majorHAnsi"/>
          <w:sz w:val="20"/>
          <w:szCs w:val="20"/>
          <w:lang w:val="en-US" w:eastAsia="lt-LT"/>
        </w:rPr>
        <w:t xml:space="preserve">, </w:t>
      </w:r>
      <w:proofErr w:type="spellStart"/>
      <w:r w:rsidRPr="0006320E">
        <w:rPr>
          <w:rFonts w:asciiTheme="majorHAnsi" w:hAnsiTheme="majorHAnsi" w:cstheme="majorHAnsi"/>
          <w:sz w:val="20"/>
          <w:szCs w:val="20"/>
          <w:lang w:val="en-US" w:eastAsia="lt-LT"/>
        </w:rPr>
        <w:t>tikslinga</w:t>
      </w:r>
      <w:proofErr w:type="spellEnd"/>
      <w:r w:rsidRPr="0006320E">
        <w:rPr>
          <w:rFonts w:asciiTheme="majorHAnsi" w:hAnsiTheme="majorHAnsi" w:cstheme="majorHAnsi"/>
          <w:sz w:val="20"/>
          <w:szCs w:val="20"/>
          <w:lang w:val="en-US" w:eastAsia="lt-LT"/>
        </w:rPr>
        <w:t>:</w:t>
      </w:r>
    </w:p>
    <w:p w14:paraId="2B4F9644" w14:textId="4E992324" w:rsidR="0006320E" w:rsidRPr="0006320E" w:rsidRDefault="0006320E" w:rsidP="0006320E">
      <w:pPr>
        <w:numPr>
          <w:ilvl w:val="0"/>
          <w:numId w:val="7"/>
        </w:numPr>
        <w:spacing w:after="0" w:line="240" w:lineRule="auto"/>
        <w:jc w:val="both"/>
        <w:rPr>
          <w:rFonts w:asciiTheme="majorHAnsi" w:hAnsiTheme="majorHAnsi" w:cstheme="majorHAnsi"/>
          <w:sz w:val="20"/>
          <w:szCs w:val="20"/>
          <w:lang w:eastAsia="lt-LT"/>
        </w:rPr>
      </w:pPr>
      <w:r w:rsidRPr="0006320E">
        <w:rPr>
          <w:rFonts w:asciiTheme="majorHAnsi" w:hAnsiTheme="majorHAnsi" w:cstheme="majorHAnsi"/>
          <w:sz w:val="20"/>
          <w:szCs w:val="20"/>
          <w:lang w:eastAsia="lt-LT"/>
        </w:rPr>
        <w:t xml:space="preserve">Iki 2026-10-31 atlikti </w:t>
      </w:r>
      <w:r w:rsidR="00B00157">
        <w:rPr>
          <w:rFonts w:asciiTheme="majorHAnsi" w:hAnsiTheme="majorHAnsi" w:cstheme="majorHAnsi"/>
          <w:sz w:val="20"/>
          <w:szCs w:val="20"/>
          <w:lang w:eastAsia="lt-LT"/>
        </w:rPr>
        <w:t>PG</w:t>
      </w:r>
      <w:r w:rsidRPr="0006320E">
        <w:rPr>
          <w:rFonts w:asciiTheme="majorHAnsi" w:hAnsiTheme="majorHAnsi" w:cstheme="majorHAnsi"/>
          <w:sz w:val="20"/>
          <w:szCs w:val="20"/>
          <w:lang w:eastAsia="lt-LT"/>
        </w:rPr>
        <w:t xml:space="preserve"> pasitenkinimo gyvenimo kokybės sritimis vertinimą ir palyginti su 2025 m.</w:t>
      </w:r>
    </w:p>
    <w:p w14:paraId="27446BB2" w14:textId="77777777" w:rsidR="0006320E" w:rsidRPr="0006320E" w:rsidRDefault="0006320E" w:rsidP="0006320E">
      <w:pPr>
        <w:numPr>
          <w:ilvl w:val="0"/>
          <w:numId w:val="7"/>
        </w:numPr>
        <w:spacing w:after="0" w:line="240" w:lineRule="auto"/>
        <w:jc w:val="both"/>
        <w:rPr>
          <w:rFonts w:asciiTheme="majorHAnsi" w:hAnsiTheme="majorHAnsi" w:cstheme="majorHAnsi"/>
          <w:sz w:val="20"/>
          <w:szCs w:val="20"/>
          <w:lang w:eastAsia="lt-LT"/>
        </w:rPr>
      </w:pPr>
      <w:r w:rsidRPr="0006320E">
        <w:rPr>
          <w:rFonts w:asciiTheme="majorHAnsi" w:hAnsiTheme="majorHAnsi" w:cstheme="majorHAnsi"/>
          <w:sz w:val="20"/>
          <w:szCs w:val="20"/>
          <w:lang w:eastAsia="lt-LT"/>
        </w:rPr>
        <w:t xml:space="preserve">Analizuoti ir tobulinti renginių bei grupinių veiklų pritaikymą </w:t>
      </w:r>
      <w:proofErr w:type="spellStart"/>
      <w:r w:rsidRPr="0006320E">
        <w:rPr>
          <w:rFonts w:asciiTheme="majorHAnsi" w:hAnsiTheme="majorHAnsi" w:cstheme="majorHAnsi"/>
          <w:sz w:val="20"/>
          <w:szCs w:val="20"/>
          <w:lang w:eastAsia="lt-LT"/>
        </w:rPr>
        <w:t>autistiškiems</w:t>
      </w:r>
      <w:proofErr w:type="spellEnd"/>
      <w:r w:rsidRPr="0006320E">
        <w:rPr>
          <w:rFonts w:asciiTheme="majorHAnsi" w:hAnsiTheme="majorHAnsi" w:cstheme="majorHAnsi"/>
          <w:sz w:val="20"/>
          <w:szCs w:val="20"/>
          <w:lang w:eastAsia="lt-LT"/>
        </w:rPr>
        <w:t xml:space="preserve"> vaikams: jutiminės aplinkos adaptacijas, struktūros aiškumą, dalyvavimo alternatyvas. </w:t>
      </w:r>
    </w:p>
    <w:p w14:paraId="06E45FF6" w14:textId="2FFC6EDE" w:rsidR="0006320E" w:rsidRPr="0006320E" w:rsidRDefault="0006320E" w:rsidP="0006320E">
      <w:pPr>
        <w:numPr>
          <w:ilvl w:val="0"/>
          <w:numId w:val="7"/>
        </w:numPr>
        <w:spacing w:after="0" w:line="240" w:lineRule="auto"/>
        <w:jc w:val="both"/>
        <w:rPr>
          <w:rFonts w:asciiTheme="majorHAnsi" w:hAnsiTheme="majorHAnsi" w:cstheme="majorHAnsi"/>
          <w:sz w:val="20"/>
          <w:szCs w:val="20"/>
          <w:lang w:eastAsia="lt-LT"/>
        </w:rPr>
      </w:pPr>
      <w:r w:rsidRPr="0006320E">
        <w:rPr>
          <w:rFonts w:asciiTheme="majorHAnsi" w:hAnsiTheme="majorHAnsi" w:cstheme="majorHAnsi"/>
          <w:sz w:val="20"/>
          <w:szCs w:val="20"/>
          <w:lang w:eastAsia="lt-LT"/>
        </w:rPr>
        <w:t xml:space="preserve">Iki 2026-02-01 supažindinti </w:t>
      </w:r>
      <w:r w:rsidR="00B00157">
        <w:rPr>
          <w:rFonts w:asciiTheme="majorHAnsi" w:hAnsiTheme="majorHAnsi" w:cstheme="majorHAnsi"/>
          <w:sz w:val="20"/>
          <w:szCs w:val="20"/>
          <w:lang w:eastAsia="lt-LT"/>
        </w:rPr>
        <w:t>PG</w:t>
      </w:r>
      <w:r w:rsidRPr="0006320E">
        <w:rPr>
          <w:rFonts w:asciiTheme="majorHAnsi" w:hAnsiTheme="majorHAnsi" w:cstheme="majorHAnsi"/>
          <w:sz w:val="20"/>
          <w:szCs w:val="20"/>
          <w:lang w:eastAsia="lt-LT"/>
        </w:rPr>
        <w:t xml:space="preserve"> su apklausos rezultatais, sukurti lengvai suprantama kalba vizualizaciją „Man gera augti dienos centre“. </w:t>
      </w:r>
    </w:p>
    <w:p w14:paraId="144F845A" w14:textId="49953D1F" w:rsidR="00292EAA" w:rsidRDefault="00292EAA" w:rsidP="00292EAA">
      <w:pPr>
        <w:spacing w:after="0" w:line="240" w:lineRule="auto"/>
        <w:ind w:firstLine="851"/>
        <w:jc w:val="both"/>
        <w:rPr>
          <w:rFonts w:asciiTheme="majorHAnsi" w:hAnsiTheme="majorHAnsi" w:cstheme="majorHAnsi"/>
          <w:sz w:val="20"/>
          <w:szCs w:val="20"/>
          <w:lang w:eastAsia="lt-LT"/>
        </w:rPr>
      </w:pPr>
    </w:p>
    <w:p w14:paraId="7D56B296" w14:textId="020E2D04" w:rsidR="00292EAA" w:rsidRDefault="00292EAA" w:rsidP="00292EAA">
      <w:pPr>
        <w:spacing w:after="0" w:line="240" w:lineRule="auto"/>
        <w:ind w:firstLine="851"/>
        <w:jc w:val="both"/>
        <w:rPr>
          <w:rFonts w:asciiTheme="majorHAnsi" w:hAnsiTheme="majorHAnsi" w:cstheme="majorHAnsi"/>
          <w:sz w:val="20"/>
          <w:szCs w:val="20"/>
          <w:lang w:eastAsia="lt-LT"/>
        </w:rPr>
      </w:pPr>
    </w:p>
    <w:p w14:paraId="74E1A421" w14:textId="0F62703E" w:rsidR="00292EAA" w:rsidRDefault="00292EAA" w:rsidP="00292EAA">
      <w:pPr>
        <w:spacing w:after="0" w:line="240" w:lineRule="auto"/>
        <w:ind w:firstLine="851"/>
        <w:jc w:val="both"/>
        <w:rPr>
          <w:rFonts w:asciiTheme="majorHAnsi" w:hAnsiTheme="majorHAnsi" w:cstheme="majorHAnsi"/>
          <w:sz w:val="20"/>
          <w:szCs w:val="20"/>
          <w:lang w:eastAsia="lt-LT"/>
        </w:rPr>
      </w:pPr>
    </w:p>
    <w:p w14:paraId="734F6BE4" w14:textId="1BBBA1C0" w:rsidR="00F92E65" w:rsidRDefault="00F92E65" w:rsidP="00292EAA">
      <w:pPr>
        <w:spacing w:line="240" w:lineRule="auto"/>
        <w:jc w:val="center"/>
        <w:rPr>
          <w:rFonts w:asciiTheme="majorHAnsi" w:hAnsiTheme="majorHAnsi" w:cstheme="majorHAnsi"/>
          <w:sz w:val="20"/>
          <w:szCs w:val="20"/>
          <w:lang w:eastAsia="lt-LT"/>
        </w:rPr>
      </w:pPr>
    </w:p>
    <w:p w14:paraId="08390F08" w14:textId="77777777" w:rsidR="00CA5300" w:rsidRDefault="00CA5300" w:rsidP="00292EAA">
      <w:pPr>
        <w:spacing w:line="240" w:lineRule="auto"/>
        <w:jc w:val="center"/>
        <w:rPr>
          <w:rFonts w:asciiTheme="majorHAnsi" w:eastAsia="Calibri" w:hAnsiTheme="majorHAnsi" w:cstheme="majorHAnsi"/>
          <w:b/>
          <w:sz w:val="24"/>
          <w:szCs w:val="24"/>
          <w:lang w:eastAsia="lt-LT"/>
        </w:rPr>
      </w:pPr>
    </w:p>
    <w:p w14:paraId="7937E5E4" w14:textId="77777777" w:rsidR="00F92E65" w:rsidRDefault="00F92E65" w:rsidP="00292EAA">
      <w:pPr>
        <w:spacing w:line="240" w:lineRule="auto"/>
        <w:jc w:val="center"/>
        <w:rPr>
          <w:rFonts w:asciiTheme="majorHAnsi" w:eastAsia="Calibri" w:hAnsiTheme="majorHAnsi" w:cstheme="majorHAnsi"/>
          <w:b/>
          <w:sz w:val="24"/>
          <w:szCs w:val="24"/>
          <w:lang w:eastAsia="lt-LT"/>
        </w:rPr>
      </w:pPr>
    </w:p>
    <w:p w14:paraId="6E3671DB" w14:textId="34E6729C" w:rsidR="00292EAA" w:rsidRPr="00C86E7D" w:rsidRDefault="00292EAA" w:rsidP="00292EAA">
      <w:pPr>
        <w:spacing w:line="240" w:lineRule="auto"/>
        <w:jc w:val="center"/>
        <w:rPr>
          <w:rFonts w:asciiTheme="majorHAnsi" w:eastAsia="Calibri" w:hAnsiTheme="majorHAnsi" w:cstheme="majorHAnsi"/>
          <w:b/>
          <w:sz w:val="24"/>
          <w:szCs w:val="24"/>
          <w:lang w:eastAsia="lt-LT"/>
        </w:rPr>
      </w:pPr>
      <w:r w:rsidRPr="00C86E7D">
        <w:rPr>
          <w:rFonts w:asciiTheme="majorHAnsi" w:eastAsia="Calibri" w:hAnsiTheme="majorHAnsi" w:cstheme="majorHAnsi"/>
          <w:b/>
          <w:sz w:val="24"/>
          <w:szCs w:val="24"/>
          <w:lang w:eastAsia="lt-LT"/>
        </w:rPr>
        <w:t>VII. PASLAUGŲ GAVĖJŲ ĮTRAUKIMO Į INDIVIDUALIŲ PLANŲ RENGIMĄ REZULTATAI 202</w:t>
      </w:r>
      <w:r w:rsidR="00271773">
        <w:rPr>
          <w:rFonts w:asciiTheme="majorHAnsi" w:eastAsia="Calibri" w:hAnsiTheme="majorHAnsi" w:cstheme="majorHAnsi"/>
          <w:b/>
          <w:sz w:val="24"/>
          <w:szCs w:val="24"/>
          <w:lang w:eastAsia="lt-LT"/>
        </w:rPr>
        <w:t>5</w:t>
      </w:r>
      <w:r w:rsidRPr="00C86E7D">
        <w:rPr>
          <w:rFonts w:asciiTheme="majorHAnsi" w:eastAsia="Calibri" w:hAnsiTheme="majorHAnsi" w:cstheme="majorHAnsi"/>
          <w:b/>
          <w:sz w:val="24"/>
          <w:szCs w:val="24"/>
          <w:lang w:eastAsia="lt-LT"/>
        </w:rPr>
        <w:t xml:space="preserve"> M.</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85"/>
        <w:gridCol w:w="7922"/>
      </w:tblGrid>
      <w:tr w:rsidR="00292EAA" w:rsidRPr="002224E0" w14:paraId="42A5235E" w14:textId="77777777" w:rsidTr="002C0ADB">
        <w:tc>
          <w:tcPr>
            <w:tcW w:w="2285" w:type="dxa"/>
            <w:vAlign w:val="center"/>
          </w:tcPr>
          <w:p w14:paraId="39BAC5BC" w14:textId="77777777" w:rsidR="00292EAA" w:rsidRPr="00C86E7D" w:rsidRDefault="00292EAA" w:rsidP="002C0ADB">
            <w:pPr>
              <w:spacing w:after="0" w:line="240" w:lineRule="auto"/>
              <w:jc w:val="both"/>
              <w:rPr>
                <w:rFonts w:asciiTheme="majorHAnsi" w:eastAsia="Calibri" w:hAnsiTheme="majorHAnsi" w:cstheme="majorHAnsi"/>
                <w:b/>
                <w:bCs/>
                <w:sz w:val="20"/>
                <w:szCs w:val="20"/>
              </w:rPr>
            </w:pPr>
            <w:r w:rsidRPr="00C86E7D">
              <w:rPr>
                <w:rFonts w:asciiTheme="majorHAnsi" w:eastAsia="Calibri" w:hAnsiTheme="majorHAnsi" w:cstheme="majorHAnsi"/>
                <w:b/>
                <w:bCs/>
                <w:sz w:val="20"/>
                <w:szCs w:val="20"/>
              </w:rPr>
              <w:t>35 kriterijus</w:t>
            </w:r>
          </w:p>
        </w:tc>
        <w:tc>
          <w:tcPr>
            <w:tcW w:w="7922" w:type="dxa"/>
          </w:tcPr>
          <w:p w14:paraId="4D409BC8" w14:textId="77777777" w:rsidR="00292EAA" w:rsidRPr="00C86E7D" w:rsidRDefault="00292EAA" w:rsidP="002C0ADB">
            <w:pPr>
              <w:spacing w:after="0" w:line="240" w:lineRule="auto"/>
              <w:contextualSpacing/>
              <w:jc w:val="both"/>
              <w:rPr>
                <w:rFonts w:asciiTheme="majorHAnsi" w:eastAsia="Calibri" w:hAnsiTheme="majorHAnsi" w:cstheme="majorHAnsi"/>
                <w:sz w:val="20"/>
                <w:szCs w:val="20"/>
              </w:rPr>
            </w:pPr>
            <w:r w:rsidRPr="00C86E7D">
              <w:rPr>
                <w:rFonts w:asciiTheme="majorHAnsi" w:eastAsia="Calibri" w:hAnsiTheme="majorHAnsi" w:cstheme="majorHAnsi"/>
                <w:sz w:val="20"/>
                <w:szCs w:val="20"/>
              </w:rPr>
              <w:t>Socialinių paslaugų teikėjas įtraukia paslaugų gavėjus į Individualaus plano rengimą ir peržiūrą, kad užtikrintų paslaugų gavėjo asmeninį indėlį į jos / jo Individualų planą.</w:t>
            </w:r>
          </w:p>
        </w:tc>
      </w:tr>
      <w:tr w:rsidR="00292EAA" w:rsidRPr="002224E0" w14:paraId="07B2F027" w14:textId="77777777" w:rsidTr="002C0ADB">
        <w:trPr>
          <w:trHeight w:val="545"/>
        </w:trPr>
        <w:tc>
          <w:tcPr>
            <w:tcW w:w="2285" w:type="dxa"/>
            <w:vAlign w:val="center"/>
          </w:tcPr>
          <w:p w14:paraId="544AB393" w14:textId="77777777" w:rsidR="00292EAA" w:rsidRPr="00C86E7D" w:rsidRDefault="00292EAA" w:rsidP="002C0ADB">
            <w:pPr>
              <w:spacing w:after="0" w:line="240" w:lineRule="auto"/>
              <w:jc w:val="both"/>
              <w:rPr>
                <w:rFonts w:asciiTheme="majorHAnsi" w:eastAsia="Calibri" w:hAnsiTheme="majorHAnsi" w:cstheme="majorHAnsi"/>
                <w:b/>
                <w:bCs/>
                <w:sz w:val="20"/>
                <w:szCs w:val="20"/>
              </w:rPr>
            </w:pPr>
            <w:r w:rsidRPr="00C86E7D">
              <w:rPr>
                <w:rFonts w:asciiTheme="majorHAnsi" w:eastAsia="Calibri" w:hAnsiTheme="majorHAnsi" w:cstheme="majorHAnsi"/>
                <w:b/>
                <w:bCs/>
                <w:sz w:val="20"/>
                <w:szCs w:val="20"/>
              </w:rPr>
              <w:t>Rodiklis</w:t>
            </w:r>
          </w:p>
        </w:tc>
        <w:tc>
          <w:tcPr>
            <w:tcW w:w="7922" w:type="dxa"/>
          </w:tcPr>
          <w:p w14:paraId="50D7F3DB" w14:textId="777121B6" w:rsidR="00292EAA" w:rsidRPr="00C86E7D" w:rsidRDefault="00292EAA" w:rsidP="002C0ADB">
            <w:pPr>
              <w:spacing w:after="0" w:line="240" w:lineRule="auto"/>
              <w:jc w:val="both"/>
              <w:rPr>
                <w:rFonts w:asciiTheme="majorHAnsi" w:eastAsia="Calibri" w:hAnsiTheme="majorHAnsi" w:cstheme="majorHAnsi"/>
                <w:b/>
                <w:bCs/>
                <w:sz w:val="20"/>
                <w:szCs w:val="20"/>
              </w:rPr>
            </w:pPr>
            <w:r w:rsidRPr="00C86E7D">
              <w:rPr>
                <w:rFonts w:asciiTheme="majorHAnsi" w:eastAsia="Calibri" w:hAnsiTheme="majorHAnsi" w:cstheme="majorHAnsi"/>
                <w:b/>
                <w:bCs/>
                <w:sz w:val="20"/>
                <w:szCs w:val="20"/>
              </w:rPr>
              <w:t>Į  Individualaus socialinės globos plano rengimą įtrauktų paslaugų gavėjų skaičiaus pasiskirstymas pagal taikytus įtraukimo būdus 202</w:t>
            </w:r>
            <w:r w:rsidR="000D56C6">
              <w:rPr>
                <w:rFonts w:asciiTheme="majorHAnsi" w:eastAsia="Calibri" w:hAnsiTheme="majorHAnsi" w:cstheme="majorHAnsi"/>
                <w:b/>
                <w:bCs/>
                <w:sz w:val="20"/>
                <w:szCs w:val="20"/>
              </w:rPr>
              <w:t>4</w:t>
            </w:r>
            <w:r w:rsidRPr="00C86E7D">
              <w:rPr>
                <w:rFonts w:asciiTheme="majorHAnsi" w:eastAsia="Calibri" w:hAnsiTheme="majorHAnsi" w:cstheme="majorHAnsi"/>
                <w:b/>
                <w:bCs/>
                <w:sz w:val="20"/>
                <w:szCs w:val="20"/>
              </w:rPr>
              <w:t xml:space="preserve"> ir 202</w:t>
            </w:r>
            <w:r w:rsidR="000D56C6">
              <w:rPr>
                <w:rFonts w:asciiTheme="majorHAnsi" w:eastAsia="Calibri" w:hAnsiTheme="majorHAnsi" w:cstheme="majorHAnsi"/>
                <w:b/>
                <w:bCs/>
                <w:sz w:val="20"/>
                <w:szCs w:val="20"/>
              </w:rPr>
              <w:t>5</w:t>
            </w:r>
            <w:r w:rsidRPr="00C86E7D">
              <w:rPr>
                <w:rFonts w:asciiTheme="majorHAnsi" w:eastAsia="Calibri" w:hAnsiTheme="majorHAnsi" w:cstheme="majorHAnsi"/>
                <w:b/>
                <w:bCs/>
                <w:sz w:val="20"/>
                <w:szCs w:val="20"/>
              </w:rPr>
              <w:t xml:space="preserve"> m.</w:t>
            </w:r>
          </w:p>
        </w:tc>
      </w:tr>
    </w:tbl>
    <w:p w14:paraId="76B3C89A" w14:textId="3FF41CF8" w:rsidR="00292EAA" w:rsidRDefault="00B6094F" w:rsidP="00292EAA">
      <w:pPr>
        <w:spacing w:after="0" w:line="240" w:lineRule="auto"/>
        <w:ind w:hanging="426"/>
        <w:contextualSpacing/>
        <w:jc w:val="right"/>
        <w:rPr>
          <w:rFonts w:ascii="Times New Roman" w:eastAsia="Calibri" w:hAnsi="Times New Roman" w:cs="Times New Roman"/>
          <w:color w:val="808080"/>
          <w:sz w:val="24"/>
          <w:szCs w:val="24"/>
          <w:lang w:eastAsia="lt-LT"/>
        </w:rPr>
      </w:pPr>
      <w:r w:rsidRPr="00FD4B12">
        <w:rPr>
          <w:rFonts w:asciiTheme="majorHAnsi" w:eastAsia="Calibri" w:hAnsiTheme="majorHAnsi" w:cstheme="majorHAnsi"/>
          <w:noProof/>
          <w:sz w:val="20"/>
          <w:szCs w:val="20"/>
        </w:rPr>
        <w:drawing>
          <wp:anchor distT="0" distB="0" distL="114300" distR="114300" simplePos="0" relativeHeight="251703296" behindDoc="0" locked="0" layoutInCell="1" allowOverlap="1" wp14:anchorId="79D447E4" wp14:editId="2EA9B12C">
            <wp:simplePos x="0" y="0"/>
            <wp:positionH relativeFrom="margin">
              <wp:posOffset>-356566</wp:posOffset>
            </wp:positionH>
            <wp:positionV relativeFrom="paragraph">
              <wp:posOffset>175619</wp:posOffset>
            </wp:positionV>
            <wp:extent cx="6599582" cy="2734641"/>
            <wp:effectExtent l="0" t="0" r="10795" b="8890"/>
            <wp:wrapNone/>
            <wp:docPr id="15" name="Diagrama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3A07DB72" w14:textId="330AC9FF" w:rsidR="005D373D" w:rsidRDefault="005D373D" w:rsidP="005D373D">
      <w:pPr>
        <w:spacing w:after="0" w:line="240" w:lineRule="auto"/>
        <w:contextualSpacing/>
        <w:rPr>
          <w:rFonts w:ascii="Times New Roman" w:eastAsia="Calibri" w:hAnsi="Times New Roman" w:cs="Times New Roman"/>
          <w:color w:val="808080"/>
          <w:sz w:val="24"/>
          <w:szCs w:val="24"/>
          <w:lang w:eastAsia="lt-LT"/>
        </w:rPr>
      </w:pPr>
    </w:p>
    <w:p w14:paraId="24EBFC16" w14:textId="0C3293B7" w:rsidR="005D373D" w:rsidRDefault="005D373D" w:rsidP="005D373D">
      <w:pPr>
        <w:spacing w:after="0" w:line="240" w:lineRule="auto"/>
        <w:contextualSpacing/>
        <w:rPr>
          <w:rFonts w:ascii="Times New Roman" w:eastAsia="Calibri" w:hAnsi="Times New Roman" w:cs="Times New Roman"/>
          <w:color w:val="808080"/>
          <w:sz w:val="24"/>
          <w:szCs w:val="24"/>
          <w:lang w:eastAsia="lt-LT"/>
        </w:rPr>
      </w:pPr>
    </w:p>
    <w:p w14:paraId="0B597E0B" w14:textId="03452612" w:rsidR="005D373D" w:rsidRDefault="005D373D" w:rsidP="005D373D">
      <w:pPr>
        <w:spacing w:after="0" w:line="240" w:lineRule="auto"/>
        <w:contextualSpacing/>
        <w:rPr>
          <w:rFonts w:ascii="Times New Roman" w:eastAsia="Calibri" w:hAnsi="Times New Roman" w:cs="Times New Roman"/>
          <w:color w:val="808080"/>
          <w:sz w:val="24"/>
          <w:szCs w:val="24"/>
          <w:lang w:eastAsia="lt-LT"/>
        </w:rPr>
      </w:pPr>
    </w:p>
    <w:p w14:paraId="0ED22B40" w14:textId="2FD1FE42" w:rsidR="005D373D" w:rsidRDefault="005D373D" w:rsidP="005D373D">
      <w:pPr>
        <w:spacing w:after="0" w:line="240" w:lineRule="auto"/>
        <w:contextualSpacing/>
        <w:rPr>
          <w:rFonts w:ascii="Times New Roman" w:eastAsia="Calibri" w:hAnsi="Times New Roman" w:cs="Times New Roman"/>
          <w:color w:val="808080"/>
          <w:sz w:val="24"/>
          <w:szCs w:val="24"/>
          <w:lang w:eastAsia="lt-LT"/>
        </w:rPr>
      </w:pPr>
    </w:p>
    <w:p w14:paraId="261409D0" w14:textId="5B779A54" w:rsidR="005D373D" w:rsidRDefault="005D373D" w:rsidP="005D373D">
      <w:pPr>
        <w:spacing w:after="0" w:line="240" w:lineRule="auto"/>
        <w:contextualSpacing/>
        <w:rPr>
          <w:rFonts w:ascii="Times New Roman" w:eastAsia="Calibri" w:hAnsi="Times New Roman" w:cs="Times New Roman"/>
          <w:color w:val="808080"/>
          <w:sz w:val="24"/>
          <w:szCs w:val="24"/>
          <w:lang w:eastAsia="lt-LT"/>
        </w:rPr>
      </w:pPr>
    </w:p>
    <w:p w14:paraId="16685E03" w14:textId="3CEB563B" w:rsidR="005D373D" w:rsidRDefault="005D373D" w:rsidP="005D373D">
      <w:pPr>
        <w:spacing w:after="0" w:line="240" w:lineRule="auto"/>
        <w:contextualSpacing/>
        <w:rPr>
          <w:rFonts w:ascii="Times New Roman" w:eastAsia="Calibri" w:hAnsi="Times New Roman" w:cs="Times New Roman"/>
          <w:color w:val="808080"/>
          <w:sz w:val="24"/>
          <w:szCs w:val="24"/>
          <w:lang w:eastAsia="lt-LT"/>
        </w:rPr>
      </w:pPr>
    </w:p>
    <w:p w14:paraId="2B57F7AB" w14:textId="68C5139D" w:rsidR="005D373D" w:rsidRDefault="005D373D" w:rsidP="005D373D">
      <w:pPr>
        <w:spacing w:after="0" w:line="240" w:lineRule="auto"/>
        <w:contextualSpacing/>
        <w:rPr>
          <w:rFonts w:ascii="Times New Roman" w:eastAsia="Calibri" w:hAnsi="Times New Roman" w:cs="Times New Roman"/>
          <w:color w:val="808080"/>
          <w:sz w:val="24"/>
          <w:szCs w:val="24"/>
          <w:lang w:eastAsia="lt-LT"/>
        </w:rPr>
      </w:pPr>
    </w:p>
    <w:p w14:paraId="6B8E6C96" w14:textId="51E8AEAD" w:rsidR="005D373D" w:rsidRDefault="005D373D" w:rsidP="005D373D">
      <w:pPr>
        <w:spacing w:after="0" w:line="240" w:lineRule="auto"/>
        <w:contextualSpacing/>
        <w:rPr>
          <w:rFonts w:ascii="Times New Roman" w:eastAsia="Calibri" w:hAnsi="Times New Roman" w:cs="Times New Roman"/>
          <w:color w:val="808080"/>
          <w:sz w:val="24"/>
          <w:szCs w:val="24"/>
          <w:lang w:eastAsia="lt-LT"/>
        </w:rPr>
      </w:pPr>
    </w:p>
    <w:p w14:paraId="66820A2C" w14:textId="25CD2655" w:rsidR="005D373D" w:rsidRDefault="005D373D" w:rsidP="005D373D">
      <w:pPr>
        <w:spacing w:after="0" w:line="240" w:lineRule="auto"/>
        <w:contextualSpacing/>
        <w:rPr>
          <w:rFonts w:ascii="Times New Roman" w:eastAsia="Calibri" w:hAnsi="Times New Roman" w:cs="Times New Roman"/>
          <w:color w:val="808080"/>
          <w:sz w:val="24"/>
          <w:szCs w:val="24"/>
          <w:lang w:eastAsia="lt-LT"/>
        </w:rPr>
      </w:pPr>
    </w:p>
    <w:p w14:paraId="4A445761" w14:textId="3AD90F89" w:rsidR="005D373D" w:rsidRDefault="005D373D" w:rsidP="005D373D">
      <w:pPr>
        <w:spacing w:after="0" w:line="240" w:lineRule="auto"/>
        <w:contextualSpacing/>
        <w:rPr>
          <w:rFonts w:ascii="Times New Roman" w:eastAsia="Calibri" w:hAnsi="Times New Roman" w:cs="Times New Roman"/>
          <w:color w:val="808080"/>
          <w:sz w:val="24"/>
          <w:szCs w:val="24"/>
          <w:lang w:eastAsia="lt-LT"/>
        </w:rPr>
      </w:pPr>
    </w:p>
    <w:p w14:paraId="3435D8CE" w14:textId="10CB2F1B" w:rsidR="005D373D" w:rsidRDefault="005D373D" w:rsidP="005D373D">
      <w:pPr>
        <w:spacing w:after="0" w:line="240" w:lineRule="auto"/>
        <w:contextualSpacing/>
        <w:rPr>
          <w:rFonts w:ascii="Times New Roman" w:eastAsia="Calibri" w:hAnsi="Times New Roman" w:cs="Times New Roman"/>
          <w:color w:val="808080"/>
          <w:sz w:val="24"/>
          <w:szCs w:val="24"/>
          <w:lang w:eastAsia="lt-LT"/>
        </w:rPr>
      </w:pPr>
    </w:p>
    <w:p w14:paraId="5DDAD13C" w14:textId="2E99CE01" w:rsidR="005D373D" w:rsidRDefault="005D373D" w:rsidP="005D373D">
      <w:pPr>
        <w:spacing w:after="0" w:line="240" w:lineRule="auto"/>
        <w:contextualSpacing/>
        <w:rPr>
          <w:rFonts w:ascii="Times New Roman" w:eastAsia="Calibri" w:hAnsi="Times New Roman" w:cs="Times New Roman"/>
          <w:color w:val="808080"/>
          <w:sz w:val="24"/>
          <w:szCs w:val="24"/>
          <w:lang w:eastAsia="lt-LT"/>
        </w:rPr>
      </w:pPr>
    </w:p>
    <w:p w14:paraId="5D80C2B8" w14:textId="2FBAFC30" w:rsidR="005D373D" w:rsidRDefault="005D373D" w:rsidP="005D373D">
      <w:pPr>
        <w:spacing w:after="0" w:line="240" w:lineRule="auto"/>
        <w:contextualSpacing/>
        <w:rPr>
          <w:rFonts w:ascii="Times New Roman" w:eastAsia="Calibri" w:hAnsi="Times New Roman" w:cs="Times New Roman"/>
          <w:color w:val="808080"/>
          <w:sz w:val="24"/>
          <w:szCs w:val="24"/>
          <w:lang w:eastAsia="lt-LT"/>
        </w:rPr>
      </w:pPr>
    </w:p>
    <w:p w14:paraId="664CF039" w14:textId="30A8A6E8" w:rsidR="005D373D" w:rsidRDefault="005D373D" w:rsidP="005D373D">
      <w:pPr>
        <w:spacing w:after="0" w:line="240" w:lineRule="auto"/>
        <w:contextualSpacing/>
        <w:rPr>
          <w:rFonts w:ascii="Times New Roman" w:eastAsia="Calibri" w:hAnsi="Times New Roman" w:cs="Times New Roman"/>
          <w:color w:val="808080"/>
          <w:sz w:val="24"/>
          <w:szCs w:val="24"/>
          <w:lang w:eastAsia="lt-LT"/>
        </w:rPr>
      </w:pPr>
    </w:p>
    <w:p w14:paraId="5117D0D8" w14:textId="77777777" w:rsidR="005D373D" w:rsidRPr="002224E0" w:rsidRDefault="005D373D" w:rsidP="005D373D">
      <w:pPr>
        <w:spacing w:after="0" w:line="240" w:lineRule="auto"/>
        <w:contextualSpacing/>
        <w:rPr>
          <w:rFonts w:ascii="Times New Roman" w:eastAsia="Calibri" w:hAnsi="Times New Roman" w:cs="Times New Roman"/>
          <w:color w:val="808080"/>
          <w:sz w:val="24"/>
          <w:szCs w:val="24"/>
          <w:lang w:eastAsia="lt-LT"/>
        </w:rPr>
      </w:pPr>
    </w:p>
    <w:p w14:paraId="20E560D0" w14:textId="4031DADE" w:rsidR="00B405C6" w:rsidRDefault="00B405C6" w:rsidP="00292EAA">
      <w:pPr>
        <w:spacing w:after="0" w:line="240" w:lineRule="auto"/>
        <w:ind w:firstLine="567"/>
        <w:contextualSpacing/>
        <w:jc w:val="both"/>
        <w:rPr>
          <w:rFonts w:asciiTheme="majorHAnsi" w:eastAsia="Calibri" w:hAnsiTheme="majorHAnsi" w:cstheme="majorHAnsi"/>
          <w:sz w:val="20"/>
          <w:szCs w:val="20"/>
          <w:lang w:eastAsia="lt-LT"/>
        </w:rPr>
      </w:pPr>
    </w:p>
    <w:p w14:paraId="3ABA047F" w14:textId="77777777" w:rsidR="00B405C6" w:rsidRDefault="00B405C6" w:rsidP="00B405C6">
      <w:pPr>
        <w:spacing w:after="0" w:line="240" w:lineRule="auto"/>
        <w:contextualSpacing/>
        <w:jc w:val="both"/>
        <w:rPr>
          <w:rFonts w:asciiTheme="majorHAnsi" w:eastAsia="Calibri" w:hAnsiTheme="majorHAnsi" w:cstheme="majorHAnsi"/>
          <w:sz w:val="20"/>
          <w:szCs w:val="20"/>
          <w:lang w:eastAsia="lt-LT"/>
        </w:rPr>
      </w:pPr>
    </w:p>
    <w:p w14:paraId="1A90AA24" w14:textId="77777777" w:rsidR="00B405C6" w:rsidRDefault="00B405C6" w:rsidP="00292EAA">
      <w:pPr>
        <w:spacing w:after="0" w:line="240" w:lineRule="auto"/>
        <w:ind w:firstLine="567"/>
        <w:contextualSpacing/>
        <w:jc w:val="both"/>
        <w:rPr>
          <w:rFonts w:asciiTheme="majorHAnsi" w:eastAsia="Calibri" w:hAnsiTheme="majorHAnsi" w:cstheme="majorHAnsi"/>
          <w:sz w:val="20"/>
          <w:szCs w:val="20"/>
          <w:lang w:eastAsia="lt-LT"/>
        </w:rPr>
      </w:pPr>
    </w:p>
    <w:p w14:paraId="31DCE0C6" w14:textId="6EEB7ED3" w:rsidR="00292EAA" w:rsidRPr="00C86E7D" w:rsidRDefault="00B405C6" w:rsidP="00292EAA">
      <w:pPr>
        <w:spacing w:after="0" w:line="240" w:lineRule="auto"/>
        <w:ind w:firstLine="567"/>
        <w:contextualSpacing/>
        <w:jc w:val="both"/>
        <w:rPr>
          <w:rFonts w:asciiTheme="majorHAnsi" w:eastAsia="Calibri" w:hAnsiTheme="majorHAnsi" w:cstheme="majorHAnsi"/>
          <w:sz w:val="20"/>
          <w:szCs w:val="20"/>
          <w:lang w:eastAsia="lt-LT"/>
        </w:rPr>
      </w:pPr>
      <w:r w:rsidRPr="00B405C6">
        <w:rPr>
          <w:rFonts w:asciiTheme="majorHAnsi" w:eastAsia="Calibri" w:hAnsiTheme="majorHAnsi" w:cstheme="majorHAnsi"/>
          <w:sz w:val="20"/>
          <w:szCs w:val="20"/>
          <w:lang w:eastAsia="lt-LT"/>
        </w:rPr>
        <w:t>PG įsitraukimas užtikrinant jų asmeninį indėlį į jos / jo Individualų socialinės globos planą (toliau – ISGP)</w:t>
      </w:r>
      <w:r>
        <w:rPr>
          <w:rFonts w:asciiTheme="majorHAnsi" w:eastAsia="Calibri" w:hAnsiTheme="majorHAnsi" w:cstheme="majorHAnsi"/>
          <w:sz w:val="20"/>
          <w:szCs w:val="20"/>
          <w:lang w:eastAsia="lt-LT"/>
        </w:rPr>
        <w:t xml:space="preserve"> buvo </w:t>
      </w:r>
      <w:r w:rsidR="00292EAA" w:rsidRPr="00C86E7D">
        <w:rPr>
          <w:rFonts w:asciiTheme="majorHAnsi" w:eastAsia="Calibri" w:hAnsiTheme="majorHAnsi" w:cstheme="majorHAnsi"/>
          <w:sz w:val="20"/>
          <w:szCs w:val="20"/>
          <w:lang w:eastAsia="lt-LT"/>
        </w:rPr>
        <w:t>matuojamas 202</w:t>
      </w:r>
      <w:r w:rsidR="002B2A08">
        <w:rPr>
          <w:rFonts w:asciiTheme="majorHAnsi" w:eastAsia="Calibri" w:hAnsiTheme="majorHAnsi" w:cstheme="majorHAnsi"/>
          <w:sz w:val="20"/>
          <w:szCs w:val="20"/>
          <w:lang w:eastAsia="lt-LT"/>
        </w:rPr>
        <w:t>5</w:t>
      </w:r>
      <w:r w:rsidR="00292EAA" w:rsidRPr="00C86E7D">
        <w:rPr>
          <w:rFonts w:asciiTheme="majorHAnsi" w:eastAsia="Calibri" w:hAnsiTheme="majorHAnsi" w:cstheme="majorHAnsi"/>
          <w:sz w:val="20"/>
          <w:szCs w:val="20"/>
          <w:lang w:eastAsia="lt-LT"/>
        </w:rPr>
        <w:t xml:space="preserve"> m. </w:t>
      </w:r>
      <w:r w:rsidR="002B2A08">
        <w:rPr>
          <w:rFonts w:asciiTheme="majorHAnsi" w:eastAsia="Calibri" w:hAnsiTheme="majorHAnsi" w:cstheme="majorHAnsi"/>
          <w:sz w:val="20"/>
          <w:szCs w:val="20"/>
          <w:lang w:eastAsia="lt-LT"/>
        </w:rPr>
        <w:t>gruodž</w:t>
      </w:r>
      <w:r w:rsidR="00292EAA" w:rsidRPr="00C86E7D">
        <w:rPr>
          <w:rFonts w:asciiTheme="majorHAnsi" w:eastAsia="Calibri" w:hAnsiTheme="majorHAnsi" w:cstheme="majorHAnsi"/>
          <w:sz w:val="20"/>
          <w:szCs w:val="20"/>
          <w:lang w:eastAsia="lt-LT"/>
        </w:rPr>
        <w:t>io mėnesį. PG įtraukimo į ISGP rengimą būdai buvo vertinami apklausus 8</w:t>
      </w:r>
      <w:r w:rsidR="002B2A08">
        <w:rPr>
          <w:rFonts w:asciiTheme="majorHAnsi" w:eastAsia="Calibri" w:hAnsiTheme="majorHAnsi" w:cstheme="majorHAnsi"/>
          <w:sz w:val="20"/>
          <w:szCs w:val="20"/>
          <w:lang w:eastAsia="lt-LT"/>
        </w:rPr>
        <w:t>5</w:t>
      </w:r>
      <w:r w:rsidR="00292EAA" w:rsidRPr="00C86E7D">
        <w:rPr>
          <w:rFonts w:asciiTheme="majorHAnsi" w:eastAsia="Calibri" w:hAnsiTheme="majorHAnsi" w:cstheme="majorHAnsi"/>
          <w:sz w:val="20"/>
          <w:szCs w:val="20"/>
          <w:lang w:eastAsia="lt-LT"/>
        </w:rPr>
        <w:t xml:space="preserve"> PG (202</w:t>
      </w:r>
      <w:r w:rsidR="002B2A08">
        <w:rPr>
          <w:rFonts w:asciiTheme="majorHAnsi" w:eastAsia="Calibri" w:hAnsiTheme="majorHAnsi" w:cstheme="majorHAnsi"/>
          <w:sz w:val="20"/>
          <w:szCs w:val="20"/>
          <w:lang w:eastAsia="lt-LT"/>
        </w:rPr>
        <w:t>4</w:t>
      </w:r>
      <w:r w:rsidR="00292EAA" w:rsidRPr="00C86E7D">
        <w:rPr>
          <w:rFonts w:asciiTheme="majorHAnsi" w:eastAsia="Calibri" w:hAnsiTheme="majorHAnsi" w:cstheme="majorHAnsi"/>
          <w:sz w:val="20"/>
          <w:szCs w:val="20"/>
          <w:lang w:eastAsia="lt-LT"/>
        </w:rPr>
        <w:t xml:space="preserve"> m. buvo apklausti </w:t>
      </w:r>
      <w:r w:rsidR="002B2A08">
        <w:rPr>
          <w:rFonts w:asciiTheme="majorHAnsi" w:eastAsia="Calibri" w:hAnsiTheme="majorHAnsi" w:cstheme="majorHAnsi"/>
          <w:sz w:val="20"/>
          <w:szCs w:val="20"/>
          <w:lang w:eastAsia="lt-LT"/>
        </w:rPr>
        <w:t>80</w:t>
      </w:r>
      <w:r w:rsidR="00292EAA" w:rsidRPr="00C86E7D">
        <w:rPr>
          <w:rFonts w:asciiTheme="majorHAnsi" w:eastAsia="Calibri" w:hAnsiTheme="majorHAnsi" w:cstheme="majorHAnsi"/>
          <w:sz w:val="20"/>
          <w:szCs w:val="20"/>
          <w:lang w:eastAsia="lt-LT"/>
        </w:rPr>
        <w:t xml:space="preserve"> PG) bei </w:t>
      </w:r>
      <w:r w:rsidR="002B2A08">
        <w:rPr>
          <w:rFonts w:asciiTheme="majorHAnsi" w:eastAsia="Calibri" w:hAnsiTheme="majorHAnsi" w:cstheme="majorHAnsi"/>
          <w:sz w:val="20"/>
          <w:szCs w:val="20"/>
          <w:lang w:eastAsia="lt-LT"/>
        </w:rPr>
        <w:t>9</w:t>
      </w:r>
      <w:r w:rsidR="00292EAA" w:rsidRPr="00C86E7D">
        <w:rPr>
          <w:rFonts w:asciiTheme="majorHAnsi" w:eastAsia="Calibri" w:hAnsiTheme="majorHAnsi" w:cstheme="majorHAnsi"/>
          <w:sz w:val="20"/>
          <w:szCs w:val="20"/>
          <w:lang w:eastAsia="lt-LT"/>
        </w:rPr>
        <w:t xml:space="preserve"> su PG dirbančių socialinių darbuotojų. Buvo vykdoma anketinė apklausa, apklausiant PG – naudojamos alternatyviosios komunikacijos priemonės.</w:t>
      </w:r>
    </w:p>
    <w:p w14:paraId="01A7D849" w14:textId="1EECBBCC" w:rsidR="00292EAA" w:rsidRPr="00C86E7D" w:rsidRDefault="00292EAA" w:rsidP="00292EAA">
      <w:pPr>
        <w:spacing w:after="0" w:line="240" w:lineRule="auto"/>
        <w:ind w:firstLine="567"/>
        <w:contextualSpacing/>
        <w:jc w:val="both"/>
        <w:rPr>
          <w:rFonts w:asciiTheme="majorHAnsi" w:eastAsia="Calibri" w:hAnsiTheme="majorHAnsi" w:cstheme="majorHAnsi"/>
          <w:sz w:val="20"/>
          <w:szCs w:val="20"/>
          <w:lang w:eastAsia="lt-LT"/>
        </w:rPr>
      </w:pPr>
      <w:r w:rsidRPr="00C86E7D">
        <w:rPr>
          <w:rFonts w:asciiTheme="majorHAnsi" w:eastAsia="Calibri" w:hAnsiTheme="majorHAnsi" w:cstheme="majorHAnsi"/>
          <w:sz w:val="20"/>
          <w:szCs w:val="20"/>
          <w:lang w:eastAsia="lt-LT"/>
        </w:rPr>
        <w:t xml:space="preserve">Pastebėta, kad </w:t>
      </w:r>
      <w:r w:rsidR="002B2A08">
        <w:rPr>
          <w:rFonts w:asciiTheme="majorHAnsi" w:eastAsia="Calibri" w:hAnsiTheme="majorHAnsi" w:cstheme="majorHAnsi"/>
          <w:sz w:val="20"/>
          <w:szCs w:val="20"/>
          <w:lang w:eastAsia="lt-LT"/>
        </w:rPr>
        <w:t xml:space="preserve">kaip ir </w:t>
      </w:r>
      <w:r w:rsidRPr="00C86E7D">
        <w:rPr>
          <w:rFonts w:asciiTheme="majorHAnsi" w:eastAsia="Calibri" w:hAnsiTheme="majorHAnsi" w:cstheme="majorHAnsi"/>
          <w:sz w:val="20"/>
          <w:szCs w:val="20"/>
          <w:lang w:eastAsia="lt-LT"/>
        </w:rPr>
        <w:t xml:space="preserve">2024 m. </w:t>
      </w:r>
      <w:r w:rsidR="002B2A08">
        <w:rPr>
          <w:rFonts w:asciiTheme="majorHAnsi" w:eastAsia="Calibri" w:hAnsiTheme="majorHAnsi" w:cstheme="majorHAnsi"/>
          <w:sz w:val="20"/>
          <w:szCs w:val="20"/>
          <w:lang w:eastAsia="lt-LT"/>
        </w:rPr>
        <w:t xml:space="preserve">šiek tiek </w:t>
      </w:r>
      <w:r w:rsidRPr="00C86E7D">
        <w:rPr>
          <w:rFonts w:asciiTheme="majorHAnsi" w:eastAsia="Calibri" w:hAnsiTheme="majorHAnsi" w:cstheme="majorHAnsi"/>
          <w:sz w:val="20"/>
          <w:szCs w:val="20"/>
          <w:lang w:eastAsia="lt-LT"/>
        </w:rPr>
        <w:t xml:space="preserve">padidėjo tiek PG, kurie įvardino jog sudarant jų ISGP, gali </w:t>
      </w:r>
      <w:proofErr w:type="spellStart"/>
      <w:r w:rsidRPr="00C86E7D">
        <w:rPr>
          <w:rFonts w:asciiTheme="majorHAnsi" w:eastAsia="Calibri" w:hAnsiTheme="majorHAnsi" w:cstheme="majorHAnsi"/>
          <w:sz w:val="20"/>
          <w:szCs w:val="20"/>
          <w:lang w:eastAsia="lt-LT"/>
        </w:rPr>
        <w:t>verbaliai</w:t>
      </w:r>
      <w:proofErr w:type="spellEnd"/>
      <w:r w:rsidRPr="00C86E7D">
        <w:rPr>
          <w:rFonts w:asciiTheme="majorHAnsi" w:eastAsia="Calibri" w:hAnsiTheme="majorHAnsi" w:cstheme="majorHAnsi"/>
          <w:sz w:val="20"/>
          <w:szCs w:val="20"/>
          <w:lang w:eastAsia="lt-LT"/>
        </w:rPr>
        <w:t xml:space="preserve"> įvardinti savo poreikius (202</w:t>
      </w:r>
      <w:r w:rsidR="002B2A08">
        <w:rPr>
          <w:rFonts w:asciiTheme="majorHAnsi" w:eastAsia="Calibri" w:hAnsiTheme="majorHAnsi" w:cstheme="majorHAnsi"/>
          <w:sz w:val="20"/>
          <w:szCs w:val="20"/>
          <w:lang w:eastAsia="lt-LT"/>
        </w:rPr>
        <w:t>4</w:t>
      </w:r>
      <w:r w:rsidRPr="00C86E7D">
        <w:rPr>
          <w:rFonts w:asciiTheme="majorHAnsi" w:eastAsia="Calibri" w:hAnsiTheme="majorHAnsi" w:cstheme="majorHAnsi"/>
          <w:sz w:val="20"/>
          <w:szCs w:val="20"/>
          <w:lang w:eastAsia="lt-LT"/>
        </w:rPr>
        <w:t xml:space="preserve"> m. 6</w:t>
      </w:r>
      <w:r w:rsidR="002B2A08">
        <w:rPr>
          <w:rFonts w:asciiTheme="majorHAnsi" w:eastAsia="Calibri" w:hAnsiTheme="majorHAnsi" w:cstheme="majorHAnsi"/>
          <w:sz w:val="20"/>
          <w:szCs w:val="20"/>
          <w:lang w:eastAsia="lt-LT"/>
        </w:rPr>
        <w:t>5</w:t>
      </w:r>
      <w:r w:rsidRPr="00C86E7D">
        <w:rPr>
          <w:rFonts w:asciiTheme="majorHAnsi" w:eastAsia="Calibri" w:hAnsiTheme="majorHAnsi" w:cstheme="majorHAnsi"/>
          <w:sz w:val="20"/>
          <w:szCs w:val="20"/>
          <w:lang w:eastAsia="lt-LT"/>
        </w:rPr>
        <w:t>, 202</w:t>
      </w:r>
      <w:r w:rsidR="002B2A08">
        <w:rPr>
          <w:rFonts w:asciiTheme="majorHAnsi" w:eastAsia="Calibri" w:hAnsiTheme="majorHAnsi" w:cstheme="majorHAnsi"/>
          <w:sz w:val="20"/>
          <w:szCs w:val="20"/>
          <w:lang w:eastAsia="lt-LT"/>
        </w:rPr>
        <w:t>5</w:t>
      </w:r>
      <w:r w:rsidRPr="00C86E7D">
        <w:rPr>
          <w:rFonts w:asciiTheme="majorHAnsi" w:eastAsia="Calibri" w:hAnsiTheme="majorHAnsi" w:cstheme="majorHAnsi"/>
          <w:sz w:val="20"/>
          <w:szCs w:val="20"/>
          <w:lang w:eastAsia="lt-LT"/>
        </w:rPr>
        <w:t xml:space="preserve"> m. 6</w:t>
      </w:r>
      <w:r w:rsidR="002B2A08">
        <w:rPr>
          <w:rFonts w:asciiTheme="majorHAnsi" w:eastAsia="Calibri" w:hAnsiTheme="majorHAnsi" w:cstheme="majorHAnsi"/>
          <w:sz w:val="20"/>
          <w:szCs w:val="20"/>
          <w:lang w:eastAsia="lt-LT"/>
        </w:rPr>
        <w:t>6</w:t>
      </w:r>
      <w:r w:rsidRPr="00C86E7D">
        <w:rPr>
          <w:rFonts w:asciiTheme="majorHAnsi" w:eastAsia="Calibri" w:hAnsiTheme="majorHAnsi" w:cstheme="majorHAnsi"/>
          <w:sz w:val="20"/>
          <w:szCs w:val="20"/>
          <w:lang w:eastAsia="lt-LT"/>
        </w:rPr>
        <w:t xml:space="preserve">), tiek PG, kurie įvardino, jog sudarant jų ISGP, gali įvardinti savo poreikius taikant alternatyviosios bei </w:t>
      </w:r>
      <w:proofErr w:type="spellStart"/>
      <w:r w:rsidRPr="00C86E7D">
        <w:rPr>
          <w:rFonts w:asciiTheme="majorHAnsi" w:eastAsia="Calibri" w:hAnsiTheme="majorHAnsi" w:cstheme="majorHAnsi"/>
          <w:sz w:val="20"/>
          <w:szCs w:val="20"/>
          <w:lang w:eastAsia="lt-LT"/>
        </w:rPr>
        <w:t>augmentinės</w:t>
      </w:r>
      <w:proofErr w:type="spellEnd"/>
      <w:r w:rsidRPr="00C86E7D">
        <w:rPr>
          <w:rFonts w:asciiTheme="majorHAnsi" w:eastAsia="Calibri" w:hAnsiTheme="majorHAnsi" w:cstheme="majorHAnsi"/>
          <w:sz w:val="20"/>
          <w:szCs w:val="20"/>
          <w:lang w:eastAsia="lt-LT"/>
        </w:rPr>
        <w:t xml:space="preserve"> komunikacijos priemones (atitinkamai 202</w:t>
      </w:r>
      <w:r w:rsidR="002B2A08">
        <w:rPr>
          <w:rFonts w:asciiTheme="majorHAnsi" w:eastAsia="Calibri" w:hAnsiTheme="majorHAnsi" w:cstheme="majorHAnsi"/>
          <w:sz w:val="20"/>
          <w:szCs w:val="20"/>
          <w:lang w:eastAsia="lt-LT"/>
        </w:rPr>
        <w:t>4</w:t>
      </w:r>
      <w:r w:rsidRPr="00C86E7D">
        <w:rPr>
          <w:rFonts w:asciiTheme="majorHAnsi" w:eastAsia="Calibri" w:hAnsiTheme="majorHAnsi" w:cstheme="majorHAnsi"/>
          <w:sz w:val="20"/>
          <w:szCs w:val="20"/>
          <w:lang w:eastAsia="lt-LT"/>
        </w:rPr>
        <w:t xml:space="preserve"> m. 4</w:t>
      </w:r>
      <w:r w:rsidR="002B2A08">
        <w:rPr>
          <w:rFonts w:asciiTheme="majorHAnsi" w:eastAsia="Calibri" w:hAnsiTheme="majorHAnsi" w:cstheme="majorHAnsi"/>
          <w:sz w:val="20"/>
          <w:szCs w:val="20"/>
          <w:lang w:eastAsia="lt-LT"/>
        </w:rPr>
        <w:t>3</w:t>
      </w:r>
      <w:r w:rsidRPr="00C86E7D">
        <w:rPr>
          <w:rFonts w:asciiTheme="majorHAnsi" w:eastAsia="Calibri" w:hAnsiTheme="majorHAnsi" w:cstheme="majorHAnsi"/>
          <w:sz w:val="20"/>
          <w:szCs w:val="20"/>
          <w:lang w:eastAsia="lt-LT"/>
        </w:rPr>
        <w:t>, 202</w:t>
      </w:r>
      <w:r w:rsidR="002B2A08">
        <w:rPr>
          <w:rFonts w:asciiTheme="majorHAnsi" w:eastAsia="Calibri" w:hAnsiTheme="majorHAnsi" w:cstheme="majorHAnsi"/>
          <w:sz w:val="20"/>
          <w:szCs w:val="20"/>
          <w:lang w:eastAsia="lt-LT"/>
        </w:rPr>
        <w:t>5</w:t>
      </w:r>
      <w:r w:rsidRPr="00C86E7D">
        <w:rPr>
          <w:rFonts w:asciiTheme="majorHAnsi" w:eastAsia="Calibri" w:hAnsiTheme="majorHAnsi" w:cstheme="majorHAnsi"/>
          <w:sz w:val="20"/>
          <w:szCs w:val="20"/>
          <w:lang w:eastAsia="lt-LT"/>
        </w:rPr>
        <w:t xml:space="preserve"> m. 4</w:t>
      </w:r>
      <w:r w:rsidR="002B2A08">
        <w:rPr>
          <w:rFonts w:asciiTheme="majorHAnsi" w:eastAsia="Calibri" w:hAnsiTheme="majorHAnsi" w:cstheme="majorHAnsi"/>
          <w:sz w:val="20"/>
          <w:szCs w:val="20"/>
          <w:lang w:eastAsia="lt-LT"/>
        </w:rPr>
        <w:t>4</w:t>
      </w:r>
      <w:r w:rsidRPr="00C86E7D">
        <w:rPr>
          <w:rFonts w:asciiTheme="majorHAnsi" w:eastAsia="Calibri" w:hAnsiTheme="majorHAnsi" w:cstheme="majorHAnsi"/>
          <w:sz w:val="20"/>
          <w:szCs w:val="20"/>
          <w:lang w:eastAsia="lt-LT"/>
        </w:rPr>
        <w:t xml:space="preserve"> ir 202</w:t>
      </w:r>
      <w:r w:rsidR="002B2A08">
        <w:rPr>
          <w:rFonts w:asciiTheme="majorHAnsi" w:eastAsia="Calibri" w:hAnsiTheme="majorHAnsi" w:cstheme="majorHAnsi"/>
          <w:sz w:val="20"/>
          <w:szCs w:val="20"/>
          <w:lang w:eastAsia="lt-LT"/>
        </w:rPr>
        <w:t>4</w:t>
      </w:r>
      <w:r w:rsidRPr="00C86E7D">
        <w:rPr>
          <w:rFonts w:asciiTheme="majorHAnsi" w:eastAsia="Calibri" w:hAnsiTheme="majorHAnsi" w:cstheme="majorHAnsi"/>
          <w:sz w:val="20"/>
          <w:szCs w:val="20"/>
          <w:lang w:eastAsia="lt-LT"/>
        </w:rPr>
        <w:t xml:space="preserve"> m. 2</w:t>
      </w:r>
      <w:r w:rsidR="002B2A08">
        <w:rPr>
          <w:rFonts w:asciiTheme="majorHAnsi" w:eastAsia="Calibri" w:hAnsiTheme="majorHAnsi" w:cstheme="majorHAnsi"/>
          <w:sz w:val="20"/>
          <w:szCs w:val="20"/>
          <w:lang w:eastAsia="lt-LT"/>
        </w:rPr>
        <w:t>6</w:t>
      </w:r>
      <w:r w:rsidRPr="00C86E7D">
        <w:rPr>
          <w:rFonts w:asciiTheme="majorHAnsi" w:eastAsia="Calibri" w:hAnsiTheme="majorHAnsi" w:cstheme="majorHAnsi"/>
          <w:sz w:val="20"/>
          <w:szCs w:val="20"/>
          <w:lang w:eastAsia="lt-LT"/>
        </w:rPr>
        <w:t>, 202</w:t>
      </w:r>
      <w:r w:rsidR="002B2A08">
        <w:rPr>
          <w:rFonts w:asciiTheme="majorHAnsi" w:eastAsia="Calibri" w:hAnsiTheme="majorHAnsi" w:cstheme="majorHAnsi"/>
          <w:sz w:val="20"/>
          <w:szCs w:val="20"/>
          <w:lang w:eastAsia="lt-LT"/>
        </w:rPr>
        <w:t>5</w:t>
      </w:r>
      <w:r w:rsidRPr="00C86E7D">
        <w:rPr>
          <w:rFonts w:asciiTheme="majorHAnsi" w:eastAsia="Calibri" w:hAnsiTheme="majorHAnsi" w:cstheme="majorHAnsi"/>
          <w:sz w:val="20"/>
          <w:szCs w:val="20"/>
          <w:lang w:eastAsia="lt-LT"/>
        </w:rPr>
        <w:t xml:space="preserve"> m. 2</w:t>
      </w:r>
      <w:r w:rsidR="002B2A08">
        <w:rPr>
          <w:rFonts w:asciiTheme="majorHAnsi" w:eastAsia="Calibri" w:hAnsiTheme="majorHAnsi" w:cstheme="majorHAnsi"/>
          <w:sz w:val="20"/>
          <w:szCs w:val="20"/>
          <w:lang w:eastAsia="lt-LT"/>
        </w:rPr>
        <w:t>7</w:t>
      </w:r>
      <w:r w:rsidRPr="00C86E7D">
        <w:rPr>
          <w:rFonts w:asciiTheme="majorHAnsi" w:eastAsia="Calibri" w:hAnsiTheme="majorHAnsi" w:cstheme="majorHAnsi"/>
          <w:sz w:val="20"/>
          <w:szCs w:val="20"/>
          <w:lang w:eastAsia="lt-LT"/>
        </w:rPr>
        <w:t>).</w:t>
      </w:r>
    </w:p>
    <w:p w14:paraId="1F211F85" w14:textId="0BA25C25" w:rsidR="00292EAA" w:rsidRPr="00C86E7D" w:rsidRDefault="00292EAA" w:rsidP="00292EAA">
      <w:pPr>
        <w:spacing w:after="0" w:line="240" w:lineRule="auto"/>
        <w:ind w:firstLine="567"/>
        <w:contextualSpacing/>
        <w:jc w:val="both"/>
        <w:rPr>
          <w:rFonts w:asciiTheme="majorHAnsi" w:eastAsia="Calibri" w:hAnsiTheme="majorHAnsi" w:cstheme="majorHAnsi"/>
          <w:sz w:val="20"/>
          <w:szCs w:val="20"/>
          <w:lang w:eastAsia="lt-LT"/>
        </w:rPr>
      </w:pPr>
      <w:r w:rsidRPr="00C86E7D">
        <w:rPr>
          <w:rFonts w:asciiTheme="majorHAnsi" w:eastAsia="Calibri" w:hAnsiTheme="majorHAnsi" w:cstheme="majorHAnsi"/>
          <w:sz w:val="20"/>
          <w:szCs w:val="20"/>
          <w:lang w:eastAsia="lt-LT"/>
        </w:rPr>
        <w:t>202</w:t>
      </w:r>
      <w:r w:rsidR="002B2A08">
        <w:rPr>
          <w:rFonts w:asciiTheme="majorHAnsi" w:eastAsia="Calibri" w:hAnsiTheme="majorHAnsi" w:cstheme="majorHAnsi"/>
          <w:sz w:val="20"/>
          <w:szCs w:val="20"/>
          <w:lang w:eastAsia="lt-LT"/>
        </w:rPr>
        <w:t>5</w:t>
      </w:r>
      <w:r w:rsidRPr="00C86E7D">
        <w:rPr>
          <w:rFonts w:asciiTheme="majorHAnsi" w:eastAsia="Calibri" w:hAnsiTheme="majorHAnsi" w:cstheme="majorHAnsi"/>
          <w:sz w:val="20"/>
          <w:szCs w:val="20"/>
          <w:lang w:eastAsia="lt-LT"/>
        </w:rPr>
        <w:t xml:space="preserve"> m. lyginant su 202</w:t>
      </w:r>
      <w:r w:rsidR="002B2A08">
        <w:rPr>
          <w:rFonts w:asciiTheme="majorHAnsi" w:eastAsia="Calibri" w:hAnsiTheme="majorHAnsi" w:cstheme="majorHAnsi"/>
          <w:sz w:val="20"/>
          <w:szCs w:val="20"/>
          <w:lang w:eastAsia="lt-LT"/>
        </w:rPr>
        <w:t>4</w:t>
      </w:r>
      <w:r w:rsidRPr="00C86E7D">
        <w:rPr>
          <w:rFonts w:asciiTheme="majorHAnsi" w:eastAsia="Calibri" w:hAnsiTheme="majorHAnsi" w:cstheme="majorHAnsi"/>
          <w:sz w:val="20"/>
          <w:szCs w:val="20"/>
          <w:lang w:eastAsia="lt-LT"/>
        </w:rPr>
        <w:t xml:space="preserve"> m. </w:t>
      </w:r>
      <w:r w:rsidR="002B2A08">
        <w:rPr>
          <w:rFonts w:asciiTheme="majorHAnsi" w:eastAsia="Calibri" w:hAnsiTheme="majorHAnsi" w:cstheme="majorHAnsi"/>
          <w:sz w:val="20"/>
          <w:szCs w:val="20"/>
          <w:lang w:eastAsia="lt-LT"/>
        </w:rPr>
        <w:t>ir toliau k</w:t>
      </w:r>
      <w:r w:rsidRPr="00C86E7D">
        <w:rPr>
          <w:rFonts w:asciiTheme="majorHAnsi" w:eastAsia="Calibri" w:hAnsiTheme="majorHAnsi" w:cstheme="majorHAnsi"/>
          <w:sz w:val="20"/>
          <w:szCs w:val="20"/>
          <w:lang w:eastAsia="lt-LT"/>
        </w:rPr>
        <w:t>iek mažėjo PG, kurių ISGP sudaromas tik specialistų pagalba, stebint PG (202</w:t>
      </w:r>
      <w:r w:rsidR="002B2A08">
        <w:rPr>
          <w:rFonts w:asciiTheme="majorHAnsi" w:eastAsia="Calibri" w:hAnsiTheme="majorHAnsi" w:cstheme="majorHAnsi"/>
          <w:sz w:val="20"/>
          <w:szCs w:val="20"/>
          <w:lang w:eastAsia="lt-LT"/>
        </w:rPr>
        <w:t>4</w:t>
      </w:r>
      <w:r w:rsidRPr="00C86E7D">
        <w:rPr>
          <w:rFonts w:asciiTheme="majorHAnsi" w:eastAsia="Calibri" w:hAnsiTheme="majorHAnsi" w:cstheme="majorHAnsi"/>
          <w:sz w:val="20"/>
          <w:szCs w:val="20"/>
          <w:lang w:eastAsia="lt-LT"/>
        </w:rPr>
        <w:t xml:space="preserve"> m. </w:t>
      </w:r>
      <w:r w:rsidR="002B2A08">
        <w:rPr>
          <w:rFonts w:asciiTheme="majorHAnsi" w:eastAsia="Calibri" w:hAnsiTheme="majorHAnsi" w:cstheme="majorHAnsi"/>
          <w:sz w:val="20"/>
          <w:szCs w:val="20"/>
          <w:lang w:eastAsia="lt-LT"/>
        </w:rPr>
        <w:t>58</w:t>
      </w:r>
      <w:r w:rsidRPr="00C86E7D">
        <w:rPr>
          <w:rFonts w:asciiTheme="majorHAnsi" w:eastAsia="Calibri" w:hAnsiTheme="majorHAnsi" w:cstheme="majorHAnsi"/>
          <w:sz w:val="20"/>
          <w:szCs w:val="20"/>
          <w:lang w:eastAsia="lt-LT"/>
        </w:rPr>
        <w:t>, 202</w:t>
      </w:r>
      <w:r w:rsidR="002B2A08">
        <w:rPr>
          <w:rFonts w:asciiTheme="majorHAnsi" w:eastAsia="Calibri" w:hAnsiTheme="majorHAnsi" w:cstheme="majorHAnsi"/>
          <w:sz w:val="20"/>
          <w:szCs w:val="20"/>
          <w:lang w:eastAsia="lt-LT"/>
        </w:rPr>
        <w:t>5</w:t>
      </w:r>
      <w:r w:rsidRPr="00C86E7D">
        <w:rPr>
          <w:rFonts w:asciiTheme="majorHAnsi" w:eastAsia="Calibri" w:hAnsiTheme="majorHAnsi" w:cstheme="majorHAnsi"/>
          <w:sz w:val="20"/>
          <w:szCs w:val="20"/>
          <w:lang w:eastAsia="lt-LT"/>
        </w:rPr>
        <w:t xml:space="preserve"> m. 5</w:t>
      </w:r>
      <w:r w:rsidR="002B2A08">
        <w:rPr>
          <w:rFonts w:asciiTheme="majorHAnsi" w:eastAsia="Calibri" w:hAnsiTheme="majorHAnsi" w:cstheme="majorHAnsi"/>
          <w:sz w:val="20"/>
          <w:szCs w:val="20"/>
          <w:lang w:eastAsia="lt-LT"/>
        </w:rPr>
        <w:t>5</w:t>
      </w:r>
      <w:r w:rsidRPr="00C86E7D">
        <w:rPr>
          <w:rFonts w:asciiTheme="majorHAnsi" w:eastAsia="Calibri" w:hAnsiTheme="majorHAnsi" w:cstheme="majorHAnsi"/>
          <w:sz w:val="20"/>
          <w:szCs w:val="20"/>
          <w:lang w:eastAsia="lt-LT"/>
        </w:rPr>
        <w:t xml:space="preserve">). </w:t>
      </w:r>
    </w:p>
    <w:p w14:paraId="54C2F13B" w14:textId="24370C01" w:rsidR="00292EAA" w:rsidRPr="00C86E7D" w:rsidRDefault="00292EAA" w:rsidP="00292EAA">
      <w:pPr>
        <w:spacing w:after="0" w:line="240" w:lineRule="auto"/>
        <w:ind w:firstLine="567"/>
        <w:contextualSpacing/>
        <w:jc w:val="both"/>
        <w:rPr>
          <w:rFonts w:asciiTheme="majorHAnsi" w:eastAsia="Calibri" w:hAnsiTheme="majorHAnsi" w:cstheme="majorHAnsi"/>
          <w:sz w:val="20"/>
          <w:szCs w:val="20"/>
          <w:lang w:eastAsia="lt-LT"/>
        </w:rPr>
      </w:pPr>
      <w:r w:rsidRPr="00C86E7D">
        <w:rPr>
          <w:rFonts w:asciiTheme="majorHAnsi" w:eastAsia="Calibri" w:hAnsiTheme="majorHAnsi" w:cstheme="majorHAnsi"/>
          <w:sz w:val="20"/>
          <w:szCs w:val="20"/>
          <w:lang w:eastAsia="lt-LT"/>
        </w:rPr>
        <w:t>Galima teigti, kad Įstaigoje ger</w:t>
      </w:r>
      <w:r w:rsidR="002B2A08">
        <w:rPr>
          <w:rFonts w:asciiTheme="majorHAnsi" w:eastAsia="Calibri" w:hAnsiTheme="majorHAnsi" w:cstheme="majorHAnsi"/>
          <w:sz w:val="20"/>
          <w:szCs w:val="20"/>
          <w:lang w:eastAsia="lt-LT"/>
        </w:rPr>
        <w:t>ai veikia</w:t>
      </w:r>
      <w:r w:rsidRPr="00C86E7D">
        <w:rPr>
          <w:rFonts w:asciiTheme="majorHAnsi" w:eastAsia="Calibri" w:hAnsiTheme="majorHAnsi" w:cstheme="majorHAnsi"/>
          <w:sz w:val="20"/>
          <w:szCs w:val="20"/>
          <w:lang w:eastAsia="lt-LT"/>
        </w:rPr>
        <w:t xml:space="preserve"> PG įtraukimo į ISGP sudarymą įrankiai</w:t>
      </w:r>
      <w:r w:rsidR="002B2A08">
        <w:rPr>
          <w:rFonts w:asciiTheme="majorHAnsi" w:eastAsia="Calibri" w:hAnsiTheme="majorHAnsi" w:cstheme="majorHAnsi"/>
          <w:sz w:val="20"/>
          <w:szCs w:val="20"/>
          <w:lang w:eastAsia="lt-LT"/>
        </w:rPr>
        <w:t>.</w:t>
      </w:r>
    </w:p>
    <w:p w14:paraId="55AD4773" w14:textId="1A7154A3" w:rsidR="00292EAA" w:rsidRPr="00C86E7D" w:rsidRDefault="00292EAA" w:rsidP="00292EAA">
      <w:pPr>
        <w:spacing w:after="0" w:line="240" w:lineRule="auto"/>
        <w:ind w:firstLine="567"/>
        <w:contextualSpacing/>
        <w:jc w:val="both"/>
        <w:rPr>
          <w:rFonts w:asciiTheme="majorHAnsi" w:eastAsia="Calibri" w:hAnsiTheme="majorHAnsi" w:cstheme="majorHAnsi"/>
          <w:sz w:val="20"/>
          <w:szCs w:val="20"/>
          <w:lang w:eastAsia="lt-LT"/>
        </w:rPr>
      </w:pPr>
      <w:r w:rsidRPr="00C86E7D">
        <w:rPr>
          <w:rFonts w:asciiTheme="majorHAnsi" w:eastAsia="Calibri" w:hAnsiTheme="majorHAnsi" w:cstheme="majorHAnsi"/>
          <w:sz w:val="20"/>
          <w:szCs w:val="20"/>
          <w:lang w:eastAsia="lt-LT"/>
        </w:rPr>
        <w:t>Siekiant užtikrinti tolimesnį PG įtraukimo į ISGP rengimą rezultatų matavimą, tikslinga iki 202</w:t>
      </w:r>
      <w:r w:rsidR="002B2A08">
        <w:rPr>
          <w:rFonts w:asciiTheme="majorHAnsi" w:eastAsia="Calibri" w:hAnsiTheme="majorHAnsi" w:cstheme="majorHAnsi"/>
          <w:sz w:val="20"/>
          <w:szCs w:val="20"/>
          <w:lang w:eastAsia="lt-LT"/>
        </w:rPr>
        <w:t>6</w:t>
      </w:r>
      <w:r w:rsidRPr="00C86E7D">
        <w:rPr>
          <w:rFonts w:asciiTheme="majorHAnsi" w:eastAsia="Calibri" w:hAnsiTheme="majorHAnsi" w:cstheme="majorHAnsi"/>
          <w:sz w:val="20"/>
          <w:szCs w:val="20"/>
          <w:lang w:eastAsia="lt-LT"/>
        </w:rPr>
        <w:t xml:space="preserve"> m. birželio mėn. apsvarstyti galimybę toliau tobulinti ISGP vizualizaciją, integruojant skaitmeninius sprendimus arba naudojant interaktyvias formas, leidžiančias PG lengviau suprasti ir prisidėti prie ISGP sudarymo bei </w:t>
      </w:r>
      <w:r w:rsidRPr="00C86E7D">
        <w:rPr>
          <w:rFonts w:asciiTheme="majorHAnsi" w:eastAsia="Calibri" w:hAnsiTheme="majorHAnsi" w:cstheme="majorHAnsi"/>
          <w:sz w:val="20"/>
          <w:szCs w:val="20"/>
        </w:rPr>
        <w:t>iki 202</w:t>
      </w:r>
      <w:r w:rsidR="002B2A08">
        <w:rPr>
          <w:rFonts w:asciiTheme="majorHAnsi" w:eastAsia="Calibri" w:hAnsiTheme="majorHAnsi" w:cstheme="majorHAnsi"/>
          <w:sz w:val="20"/>
          <w:szCs w:val="20"/>
        </w:rPr>
        <w:t>6</w:t>
      </w:r>
      <w:r w:rsidRPr="00C86E7D">
        <w:rPr>
          <w:rFonts w:asciiTheme="majorHAnsi" w:eastAsia="Calibri" w:hAnsiTheme="majorHAnsi" w:cstheme="majorHAnsi"/>
          <w:sz w:val="20"/>
          <w:szCs w:val="20"/>
        </w:rPr>
        <w:t xml:space="preserve"> m. </w:t>
      </w:r>
      <w:r w:rsidR="002B2A08">
        <w:rPr>
          <w:rFonts w:asciiTheme="majorHAnsi" w:eastAsia="Calibri" w:hAnsiTheme="majorHAnsi" w:cstheme="majorHAnsi"/>
          <w:sz w:val="20"/>
          <w:szCs w:val="20"/>
        </w:rPr>
        <w:t>gruodž</w:t>
      </w:r>
      <w:r w:rsidRPr="00C86E7D">
        <w:rPr>
          <w:rFonts w:asciiTheme="majorHAnsi" w:eastAsia="Calibri" w:hAnsiTheme="majorHAnsi" w:cstheme="majorHAnsi"/>
          <w:sz w:val="20"/>
          <w:szCs w:val="20"/>
        </w:rPr>
        <w:t>io mėn. palyginti 202</w:t>
      </w:r>
      <w:r w:rsidR="002B2A08">
        <w:rPr>
          <w:rFonts w:asciiTheme="majorHAnsi" w:eastAsia="Calibri" w:hAnsiTheme="majorHAnsi" w:cstheme="majorHAnsi"/>
          <w:sz w:val="20"/>
          <w:szCs w:val="20"/>
        </w:rPr>
        <w:t>4</w:t>
      </w:r>
      <w:r w:rsidRPr="00C86E7D">
        <w:rPr>
          <w:rFonts w:asciiTheme="majorHAnsi" w:eastAsia="Calibri" w:hAnsiTheme="majorHAnsi" w:cstheme="majorHAnsi"/>
          <w:sz w:val="20"/>
          <w:szCs w:val="20"/>
        </w:rPr>
        <w:t xml:space="preserve"> m. 202</w:t>
      </w:r>
      <w:r w:rsidR="002B2A08">
        <w:rPr>
          <w:rFonts w:asciiTheme="majorHAnsi" w:eastAsia="Calibri" w:hAnsiTheme="majorHAnsi" w:cstheme="majorHAnsi"/>
          <w:sz w:val="20"/>
          <w:szCs w:val="20"/>
        </w:rPr>
        <w:t>5</w:t>
      </w:r>
      <w:r w:rsidRPr="00C86E7D">
        <w:rPr>
          <w:rFonts w:asciiTheme="majorHAnsi" w:eastAsia="Calibri" w:hAnsiTheme="majorHAnsi" w:cstheme="majorHAnsi"/>
          <w:sz w:val="20"/>
          <w:szCs w:val="20"/>
        </w:rPr>
        <w:t xml:space="preserve"> m. 202</w:t>
      </w:r>
      <w:r w:rsidR="002B2A08">
        <w:rPr>
          <w:rFonts w:asciiTheme="majorHAnsi" w:eastAsia="Calibri" w:hAnsiTheme="majorHAnsi" w:cstheme="majorHAnsi"/>
          <w:sz w:val="20"/>
          <w:szCs w:val="20"/>
        </w:rPr>
        <w:t>6</w:t>
      </w:r>
      <w:r w:rsidRPr="00C86E7D">
        <w:rPr>
          <w:rFonts w:asciiTheme="majorHAnsi" w:eastAsia="Calibri" w:hAnsiTheme="majorHAnsi" w:cstheme="majorHAnsi"/>
          <w:sz w:val="20"/>
          <w:szCs w:val="20"/>
        </w:rPr>
        <w:t xml:space="preserve"> m. rezultatus. </w:t>
      </w:r>
    </w:p>
    <w:p w14:paraId="739AF538" w14:textId="77777777" w:rsidR="00292EAA" w:rsidRPr="00C86E7D" w:rsidRDefault="00292EAA" w:rsidP="00292EAA">
      <w:pPr>
        <w:spacing w:line="240" w:lineRule="auto"/>
        <w:jc w:val="both"/>
        <w:rPr>
          <w:rFonts w:asciiTheme="majorHAnsi" w:eastAsia="Calibri" w:hAnsiTheme="majorHAnsi" w:cstheme="majorHAnsi"/>
          <w:sz w:val="20"/>
          <w:szCs w:val="20"/>
        </w:rPr>
      </w:pPr>
    </w:p>
    <w:p w14:paraId="17236084" w14:textId="333C1EC1" w:rsidR="00292EAA" w:rsidRDefault="00292EAA" w:rsidP="00292EAA">
      <w:pPr>
        <w:spacing w:after="0" w:line="240" w:lineRule="auto"/>
        <w:ind w:firstLine="851"/>
        <w:jc w:val="both"/>
        <w:rPr>
          <w:rFonts w:asciiTheme="majorHAnsi" w:hAnsiTheme="majorHAnsi" w:cstheme="majorHAnsi"/>
          <w:sz w:val="20"/>
          <w:szCs w:val="20"/>
          <w:lang w:eastAsia="lt-LT"/>
        </w:rPr>
      </w:pPr>
    </w:p>
    <w:p w14:paraId="24749986" w14:textId="28326121" w:rsidR="00292EAA" w:rsidRDefault="00292EAA" w:rsidP="00292EAA">
      <w:pPr>
        <w:spacing w:after="0" w:line="240" w:lineRule="auto"/>
        <w:ind w:firstLine="851"/>
        <w:jc w:val="both"/>
        <w:rPr>
          <w:rFonts w:asciiTheme="majorHAnsi" w:hAnsiTheme="majorHAnsi" w:cstheme="majorHAnsi"/>
          <w:sz w:val="20"/>
          <w:szCs w:val="20"/>
          <w:lang w:eastAsia="lt-LT"/>
        </w:rPr>
      </w:pPr>
    </w:p>
    <w:p w14:paraId="2FC4F25A" w14:textId="3192257D" w:rsidR="00292EAA" w:rsidRDefault="00292EAA" w:rsidP="00292EAA">
      <w:pPr>
        <w:spacing w:after="0" w:line="240" w:lineRule="auto"/>
        <w:ind w:firstLine="851"/>
        <w:jc w:val="both"/>
        <w:rPr>
          <w:rFonts w:asciiTheme="majorHAnsi" w:hAnsiTheme="majorHAnsi" w:cstheme="majorHAnsi"/>
          <w:sz w:val="20"/>
          <w:szCs w:val="20"/>
          <w:lang w:eastAsia="lt-LT"/>
        </w:rPr>
      </w:pPr>
    </w:p>
    <w:p w14:paraId="4EB4E821" w14:textId="0D3A0AEA" w:rsidR="00292EAA" w:rsidRDefault="00292EAA" w:rsidP="00292EAA">
      <w:pPr>
        <w:spacing w:after="0" w:line="240" w:lineRule="auto"/>
        <w:ind w:firstLine="851"/>
        <w:jc w:val="both"/>
        <w:rPr>
          <w:rFonts w:asciiTheme="majorHAnsi" w:hAnsiTheme="majorHAnsi" w:cstheme="majorHAnsi"/>
          <w:sz w:val="20"/>
          <w:szCs w:val="20"/>
          <w:lang w:eastAsia="lt-LT"/>
        </w:rPr>
      </w:pPr>
    </w:p>
    <w:p w14:paraId="06C16D15" w14:textId="45826957" w:rsidR="00292EAA" w:rsidRDefault="00292EAA" w:rsidP="00292EAA">
      <w:pPr>
        <w:spacing w:after="0" w:line="240" w:lineRule="auto"/>
        <w:ind w:firstLine="851"/>
        <w:jc w:val="both"/>
        <w:rPr>
          <w:rFonts w:asciiTheme="majorHAnsi" w:hAnsiTheme="majorHAnsi" w:cstheme="majorHAnsi"/>
          <w:sz w:val="20"/>
          <w:szCs w:val="20"/>
          <w:lang w:eastAsia="lt-LT"/>
        </w:rPr>
      </w:pPr>
    </w:p>
    <w:p w14:paraId="370FF69D" w14:textId="7A74ADDD" w:rsidR="00292EAA" w:rsidRDefault="00292EAA" w:rsidP="00292EAA">
      <w:pPr>
        <w:spacing w:after="0" w:line="240" w:lineRule="auto"/>
        <w:ind w:firstLine="851"/>
        <w:jc w:val="both"/>
        <w:rPr>
          <w:rFonts w:asciiTheme="majorHAnsi" w:hAnsiTheme="majorHAnsi" w:cstheme="majorHAnsi"/>
          <w:sz w:val="20"/>
          <w:szCs w:val="20"/>
          <w:lang w:eastAsia="lt-LT"/>
        </w:rPr>
      </w:pPr>
    </w:p>
    <w:p w14:paraId="693EE667" w14:textId="2D19E5A5" w:rsidR="00292EAA" w:rsidRDefault="00292EAA" w:rsidP="00292EAA">
      <w:pPr>
        <w:spacing w:after="0" w:line="240" w:lineRule="auto"/>
        <w:ind w:firstLine="851"/>
        <w:jc w:val="both"/>
        <w:rPr>
          <w:rFonts w:asciiTheme="majorHAnsi" w:hAnsiTheme="majorHAnsi" w:cstheme="majorHAnsi"/>
          <w:sz w:val="20"/>
          <w:szCs w:val="20"/>
          <w:lang w:eastAsia="lt-LT"/>
        </w:rPr>
      </w:pPr>
    </w:p>
    <w:p w14:paraId="558BB7D1" w14:textId="6C17B4B3" w:rsidR="00292EAA" w:rsidRDefault="00292EAA" w:rsidP="00292EAA">
      <w:pPr>
        <w:spacing w:after="0" w:line="240" w:lineRule="auto"/>
        <w:ind w:firstLine="851"/>
        <w:jc w:val="both"/>
        <w:rPr>
          <w:rFonts w:asciiTheme="majorHAnsi" w:hAnsiTheme="majorHAnsi" w:cstheme="majorHAnsi"/>
          <w:sz w:val="20"/>
          <w:szCs w:val="20"/>
          <w:lang w:eastAsia="lt-LT"/>
        </w:rPr>
      </w:pPr>
    </w:p>
    <w:p w14:paraId="647C26D2" w14:textId="09EA206E" w:rsidR="00292EAA" w:rsidRDefault="00292EAA" w:rsidP="00292EAA">
      <w:pPr>
        <w:spacing w:after="0" w:line="240" w:lineRule="auto"/>
        <w:ind w:firstLine="851"/>
        <w:jc w:val="both"/>
        <w:rPr>
          <w:rFonts w:asciiTheme="majorHAnsi" w:hAnsiTheme="majorHAnsi" w:cstheme="majorHAnsi"/>
          <w:sz w:val="20"/>
          <w:szCs w:val="20"/>
          <w:lang w:eastAsia="lt-LT"/>
        </w:rPr>
      </w:pPr>
    </w:p>
    <w:p w14:paraId="75EAE324" w14:textId="4F18CB59" w:rsidR="00292EAA" w:rsidRDefault="00292EAA" w:rsidP="00292EAA">
      <w:pPr>
        <w:spacing w:after="0" w:line="240" w:lineRule="auto"/>
        <w:ind w:firstLine="851"/>
        <w:jc w:val="both"/>
        <w:rPr>
          <w:rFonts w:asciiTheme="majorHAnsi" w:hAnsiTheme="majorHAnsi" w:cstheme="majorHAnsi"/>
          <w:sz w:val="20"/>
          <w:szCs w:val="20"/>
          <w:lang w:eastAsia="lt-LT"/>
        </w:rPr>
      </w:pPr>
    </w:p>
    <w:p w14:paraId="053DE522" w14:textId="328C0DFD" w:rsidR="00292EAA" w:rsidRDefault="00292EAA" w:rsidP="00292EAA">
      <w:pPr>
        <w:spacing w:after="0" w:line="240" w:lineRule="auto"/>
        <w:ind w:firstLine="851"/>
        <w:jc w:val="both"/>
        <w:rPr>
          <w:rFonts w:asciiTheme="majorHAnsi" w:hAnsiTheme="majorHAnsi" w:cstheme="majorHAnsi"/>
          <w:sz w:val="20"/>
          <w:szCs w:val="20"/>
          <w:lang w:eastAsia="lt-LT"/>
        </w:rPr>
      </w:pPr>
    </w:p>
    <w:p w14:paraId="42016512" w14:textId="4A8F4C4A" w:rsidR="00292EAA" w:rsidRDefault="00292EAA" w:rsidP="00292EAA">
      <w:pPr>
        <w:spacing w:after="0" w:line="240" w:lineRule="auto"/>
        <w:ind w:firstLine="851"/>
        <w:jc w:val="both"/>
        <w:rPr>
          <w:rFonts w:asciiTheme="majorHAnsi" w:hAnsiTheme="majorHAnsi" w:cstheme="majorHAnsi"/>
          <w:sz w:val="20"/>
          <w:szCs w:val="20"/>
          <w:lang w:eastAsia="lt-LT"/>
        </w:rPr>
      </w:pPr>
    </w:p>
    <w:p w14:paraId="4747D7A5" w14:textId="2A28BAD8" w:rsidR="00292EAA" w:rsidRDefault="00292EAA" w:rsidP="00292EAA">
      <w:pPr>
        <w:spacing w:after="0" w:line="240" w:lineRule="auto"/>
        <w:ind w:firstLine="851"/>
        <w:jc w:val="both"/>
        <w:rPr>
          <w:rFonts w:asciiTheme="majorHAnsi" w:hAnsiTheme="majorHAnsi" w:cstheme="majorHAnsi"/>
          <w:sz w:val="20"/>
          <w:szCs w:val="20"/>
          <w:lang w:eastAsia="lt-LT"/>
        </w:rPr>
      </w:pPr>
    </w:p>
    <w:p w14:paraId="7794CB81" w14:textId="2250084E" w:rsidR="00292EAA" w:rsidRDefault="00292EAA" w:rsidP="00292EAA">
      <w:pPr>
        <w:spacing w:after="0" w:line="240" w:lineRule="auto"/>
        <w:ind w:firstLine="851"/>
        <w:jc w:val="both"/>
        <w:rPr>
          <w:rFonts w:asciiTheme="majorHAnsi" w:hAnsiTheme="majorHAnsi" w:cstheme="majorHAnsi"/>
          <w:sz w:val="20"/>
          <w:szCs w:val="20"/>
          <w:lang w:eastAsia="lt-LT"/>
        </w:rPr>
      </w:pPr>
    </w:p>
    <w:p w14:paraId="34F14705" w14:textId="544EA05F" w:rsidR="00292EAA" w:rsidRPr="00B83131" w:rsidRDefault="00BD6D1A" w:rsidP="00292EAA">
      <w:pPr>
        <w:jc w:val="center"/>
        <w:rPr>
          <w:rFonts w:asciiTheme="majorHAnsi" w:eastAsia="Calibri" w:hAnsiTheme="majorHAnsi" w:cstheme="majorHAnsi"/>
          <w:b/>
          <w:sz w:val="24"/>
        </w:rPr>
      </w:pPr>
      <w:r>
        <w:rPr>
          <w:noProof/>
        </w:rPr>
        <w:drawing>
          <wp:anchor distT="0" distB="0" distL="114300" distR="114300" simplePos="0" relativeHeight="251691008" behindDoc="0" locked="0" layoutInCell="1" allowOverlap="1" wp14:anchorId="5BE4CAC9" wp14:editId="5C9B0B8D">
            <wp:simplePos x="0" y="0"/>
            <wp:positionH relativeFrom="margin">
              <wp:align>left</wp:align>
            </wp:positionH>
            <wp:positionV relativeFrom="paragraph">
              <wp:posOffset>1408430</wp:posOffset>
            </wp:positionV>
            <wp:extent cx="6090285" cy="2710815"/>
            <wp:effectExtent l="0" t="0" r="5715" b="13335"/>
            <wp:wrapSquare wrapText="bothSides"/>
            <wp:docPr id="2" name="Diagrama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sidR="00292EAA" w:rsidRPr="00B83131">
        <w:rPr>
          <w:rFonts w:asciiTheme="majorHAnsi" w:eastAsia="Calibri" w:hAnsiTheme="majorHAnsi" w:cstheme="majorHAnsi"/>
          <w:b/>
          <w:sz w:val="24"/>
          <w:szCs w:val="24"/>
        </w:rPr>
        <w:t xml:space="preserve">VIII. </w:t>
      </w:r>
      <w:r w:rsidR="00292EAA" w:rsidRPr="00B83131">
        <w:rPr>
          <w:rFonts w:asciiTheme="majorHAnsi" w:eastAsia="Calibri" w:hAnsiTheme="majorHAnsi" w:cstheme="majorHAnsi"/>
          <w:b/>
          <w:sz w:val="24"/>
        </w:rPr>
        <w:t>PASLAUGŲ TEIKIMO TĘSTINUMO REZULTATAS 202</w:t>
      </w:r>
      <w:r w:rsidR="009E665A">
        <w:rPr>
          <w:rFonts w:asciiTheme="majorHAnsi" w:eastAsia="Calibri" w:hAnsiTheme="majorHAnsi" w:cstheme="majorHAnsi"/>
          <w:b/>
          <w:sz w:val="24"/>
        </w:rPr>
        <w:t>5</w:t>
      </w:r>
      <w:r w:rsidR="00292EAA" w:rsidRPr="00B83131">
        <w:rPr>
          <w:rFonts w:asciiTheme="majorHAnsi" w:eastAsia="Calibri" w:hAnsiTheme="majorHAnsi" w:cstheme="majorHAnsi"/>
          <w:b/>
          <w:sz w:val="24"/>
        </w:rPr>
        <w:t xml:space="preserve"> M.</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7649"/>
      </w:tblGrid>
      <w:tr w:rsidR="00292EAA" w:rsidRPr="0036394F" w14:paraId="03D9229C" w14:textId="77777777" w:rsidTr="002C0ADB">
        <w:tc>
          <w:tcPr>
            <w:tcW w:w="1980" w:type="dxa"/>
            <w:tcBorders>
              <w:top w:val="single" w:sz="4" w:space="0" w:color="auto"/>
              <w:left w:val="single" w:sz="4" w:space="0" w:color="auto"/>
              <w:bottom w:val="single" w:sz="4" w:space="0" w:color="auto"/>
              <w:right w:val="single" w:sz="4" w:space="0" w:color="auto"/>
            </w:tcBorders>
            <w:vAlign w:val="center"/>
            <w:hideMark/>
          </w:tcPr>
          <w:p w14:paraId="273E6209" w14:textId="77777777" w:rsidR="00292EAA" w:rsidRPr="00B83131" w:rsidRDefault="00292EAA" w:rsidP="002C0ADB">
            <w:pPr>
              <w:spacing w:after="0" w:line="240" w:lineRule="auto"/>
              <w:jc w:val="both"/>
              <w:rPr>
                <w:rFonts w:asciiTheme="majorHAnsi" w:eastAsia="Calibri" w:hAnsiTheme="majorHAnsi" w:cstheme="majorHAnsi"/>
                <w:b/>
                <w:bCs/>
                <w:sz w:val="20"/>
                <w:szCs w:val="20"/>
              </w:rPr>
            </w:pPr>
            <w:r w:rsidRPr="00B83131">
              <w:rPr>
                <w:rFonts w:asciiTheme="majorHAnsi" w:eastAsia="Calibri" w:hAnsiTheme="majorHAnsi" w:cstheme="majorHAnsi"/>
                <w:b/>
                <w:bCs/>
                <w:sz w:val="20"/>
                <w:szCs w:val="20"/>
                <w:lang w:eastAsia="lt-LT"/>
              </w:rPr>
              <w:t>36 kriterijus</w:t>
            </w:r>
          </w:p>
        </w:tc>
        <w:tc>
          <w:tcPr>
            <w:tcW w:w="7649" w:type="dxa"/>
            <w:tcBorders>
              <w:top w:val="single" w:sz="4" w:space="0" w:color="auto"/>
              <w:left w:val="single" w:sz="4" w:space="0" w:color="auto"/>
              <w:bottom w:val="single" w:sz="4" w:space="0" w:color="auto"/>
              <w:right w:val="single" w:sz="4" w:space="0" w:color="auto"/>
            </w:tcBorders>
            <w:hideMark/>
          </w:tcPr>
          <w:p w14:paraId="1F43B73B" w14:textId="77777777" w:rsidR="00292EAA" w:rsidRPr="00B83131" w:rsidRDefault="00292EAA" w:rsidP="002C0ADB">
            <w:pPr>
              <w:spacing w:line="240" w:lineRule="auto"/>
              <w:jc w:val="both"/>
              <w:rPr>
                <w:rFonts w:asciiTheme="majorHAnsi" w:eastAsia="Calibri" w:hAnsiTheme="majorHAnsi" w:cstheme="majorHAnsi"/>
                <w:sz w:val="20"/>
                <w:szCs w:val="20"/>
                <w:lang w:eastAsia="lt-LT"/>
              </w:rPr>
            </w:pPr>
            <w:r w:rsidRPr="00B83131">
              <w:rPr>
                <w:rFonts w:asciiTheme="majorHAnsi" w:eastAsia="Calibri" w:hAnsiTheme="majorHAnsi" w:cstheme="majorHAnsi"/>
                <w:sz w:val="20"/>
                <w:szCs w:val="20"/>
                <w:lang w:eastAsia="lt-LT"/>
              </w:rPr>
              <w:t>Socialinių paslaugų teikėjas užtikrina, kad paslaugų gavėjui būtų prieinamas paslaugų tęstinumas nuo ankstyvosios intervencijos iki paramos ir palaikymo po paslaugos suteikimo priklausomai nuo bėgant laikui besikeičiančių reikalavimų.</w:t>
            </w:r>
          </w:p>
        </w:tc>
      </w:tr>
      <w:tr w:rsidR="00292EAA" w:rsidRPr="0036394F" w14:paraId="303F5ED0" w14:textId="77777777" w:rsidTr="002C0ADB">
        <w:tc>
          <w:tcPr>
            <w:tcW w:w="1980" w:type="dxa"/>
            <w:tcBorders>
              <w:top w:val="single" w:sz="4" w:space="0" w:color="auto"/>
              <w:left w:val="single" w:sz="4" w:space="0" w:color="auto"/>
              <w:bottom w:val="single" w:sz="4" w:space="0" w:color="auto"/>
              <w:right w:val="single" w:sz="4" w:space="0" w:color="auto"/>
            </w:tcBorders>
            <w:vAlign w:val="center"/>
            <w:hideMark/>
          </w:tcPr>
          <w:p w14:paraId="3C117BC9" w14:textId="77777777" w:rsidR="00292EAA" w:rsidRPr="00B83131" w:rsidRDefault="00292EAA" w:rsidP="002C0ADB">
            <w:pPr>
              <w:spacing w:after="0" w:line="240" w:lineRule="auto"/>
              <w:jc w:val="both"/>
              <w:rPr>
                <w:rFonts w:asciiTheme="majorHAnsi" w:eastAsia="Calibri" w:hAnsiTheme="majorHAnsi" w:cstheme="majorHAnsi"/>
                <w:b/>
                <w:bCs/>
                <w:sz w:val="20"/>
                <w:szCs w:val="20"/>
              </w:rPr>
            </w:pPr>
            <w:r w:rsidRPr="00B83131">
              <w:rPr>
                <w:rFonts w:asciiTheme="majorHAnsi" w:eastAsia="Calibri" w:hAnsiTheme="majorHAnsi" w:cstheme="majorHAnsi"/>
                <w:b/>
                <w:bCs/>
                <w:sz w:val="20"/>
                <w:szCs w:val="20"/>
              </w:rPr>
              <w:t>Rodiklis</w:t>
            </w:r>
          </w:p>
        </w:tc>
        <w:tc>
          <w:tcPr>
            <w:tcW w:w="7649" w:type="dxa"/>
            <w:tcBorders>
              <w:top w:val="single" w:sz="4" w:space="0" w:color="auto"/>
              <w:left w:val="single" w:sz="4" w:space="0" w:color="auto"/>
              <w:bottom w:val="single" w:sz="4" w:space="0" w:color="auto"/>
              <w:right w:val="single" w:sz="4" w:space="0" w:color="auto"/>
            </w:tcBorders>
            <w:hideMark/>
          </w:tcPr>
          <w:p w14:paraId="05C6A1F1" w14:textId="3480734E" w:rsidR="00292EAA" w:rsidRPr="00B83131" w:rsidRDefault="00292EAA" w:rsidP="002C0ADB">
            <w:pPr>
              <w:spacing w:line="240" w:lineRule="auto"/>
              <w:jc w:val="both"/>
              <w:rPr>
                <w:rFonts w:asciiTheme="majorHAnsi" w:eastAsia="Calibri" w:hAnsiTheme="majorHAnsi" w:cstheme="majorHAnsi"/>
                <w:b/>
                <w:iCs/>
                <w:sz w:val="20"/>
                <w:szCs w:val="20"/>
                <w:highlight w:val="yellow"/>
              </w:rPr>
            </w:pPr>
            <w:r w:rsidRPr="00B83131">
              <w:rPr>
                <w:rFonts w:asciiTheme="majorHAnsi" w:hAnsiTheme="majorHAnsi" w:cstheme="majorHAnsi"/>
                <w:b/>
                <w:sz w:val="20"/>
                <w:szCs w:val="20"/>
              </w:rPr>
              <w:t xml:space="preserve">Paslaugų gavėjų, kurie buvo nukreipti į kitas įstaigas siekiant paslaugų tęstinumo ar su kuriais palaikomas ryšys užbaigus paslaugų teikimo procesą, skaičius </w:t>
            </w:r>
            <w:r w:rsidRPr="00B83131">
              <w:rPr>
                <w:rFonts w:asciiTheme="majorHAnsi" w:hAnsiTheme="majorHAnsi" w:cstheme="majorHAnsi"/>
                <w:b/>
                <w:sz w:val="20"/>
                <w:szCs w:val="20"/>
                <w:lang w:val="en-US"/>
              </w:rPr>
              <w:t>202</w:t>
            </w:r>
            <w:r w:rsidR="00BD6D1A">
              <w:rPr>
                <w:rFonts w:asciiTheme="majorHAnsi" w:hAnsiTheme="majorHAnsi" w:cstheme="majorHAnsi"/>
                <w:b/>
                <w:sz w:val="20"/>
                <w:szCs w:val="20"/>
                <w:lang w:val="en-US"/>
              </w:rPr>
              <w:t>4</w:t>
            </w:r>
            <w:r w:rsidRPr="00B83131">
              <w:rPr>
                <w:rFonts w:asciiTheme="majorHAnsi" w:hAnsiTheme="majorHAnsi" w:cstheme="majorHAnsi"/>
                <w:b/>
                <w:sz w:val="20"/>
                <w:szCs w:val="20"/>
                <w:lang w:val="en-US"/>
              </w:rPr>
              <w:t xml:space="preserve"> m. </w:t>
            </w:r>
            <w:proofErr w:type="spellStart"/>
            <w:r w:rsidRPr="00B83131">
              <w:rPr>
                <w:rFonts w:asciiTheme="majorHAnsi" w:hAnsiTheme="majorHAnsi" w:cstheme="majorHAnsi"/>
                <w:b/>
                <w:sz w:val="20"/>
                <w:szCs w:val="20"/>
                <w:lang w:val="en-US"/>
              </w:rPr>
              <w:t>ir</w:t>
            </w:r>
            <w:proofErr w:type="spellEnd"/>
            <w:r w:rsidRPr="00B83131">
              <w:rPr>
                <w:rFonts w:asciiTheme="majorHAnsi" w:hAnsiTheme="majorHAnsi" w:cstheme="majorHAnsi"/>
                <w:b/>
                <w:sz w:val="20"/>
                <w:szCs w:val="20"/>
                <w:lang w:val="en-US"/>
              </w:rPr>
              <w:t xml:space="preserve"> 202</w:t>
            </w:r>
            <w:r w:rsidR="00BD6D1A">
              <w:rPr>
                <w:rFonts w:asciiTheme="majorHAnsi" w:hAnsiTheme="majorHAnsi" w:cstheme="majorHAnsi"/>
                <w:b/>
                <w:sz w:val="20"/>
                <w:szCs w:val="20"/>
                <w:lang w:val="en-US"/>
              </w:rPr>
              <w:t>5</w:t>
            </w:r>
            <w:r w:rsidRPr="00B83131">
              <w:rPr>
                <w:rFonts w:asciiTheme="majorHAnsi" w:hAnsiTheme="majorHAnsi" w:cstheme="majorHAnsi"/>
                <w:b/>
                <w:sz w:val="20"/>
                <w:szCs w:val="20"/>
                <w:lang w:val="en-US"/>
              </w:rPr>
              <w:t xml:space="preserve"> m.</w:t>
            </w:r>
          </w:p>
        </w:tc>
      </w:tr>
    </w:tbl>
    <w:p w14:paraId="0CB1D4E2" w14:textId="4D3C237A" w:rsidR="00BD6D1A" w:rsidRPr="00BD6D1A" w:rsidRDefault="00BD6D1A" w:rsidP="00292EAA">
      <w:pPr>
        <w:pStyle w:val="Betarp"/>
        <w:jc w:val="both"/>
      </w:pPr>
    </w:p>
    <w:p w14:paraId="50D6EA86" w14:textId="00C88396" w:rsidR="00BD6D1A" w:rsidRDefault="00BD6D1A" w:rsidP="00292EAA">
      <w:pPr>
        <w:pStyle w:val="Betarp"/>
        <w:jc w:val="both"/>
        <w:rPr>
          <w:rFonts w:asciiTheme="majorHAnsi" w:hAnsiTheme="majorHAnsi" w:cstheme="majorHAnsi"/>
          <w:sz w:val="20"/>
          <w:szCs w:val="20"/>
        </w:rPr>
      </w:pPr>
    </w:p>
    <w:p w14:paraId="2469A736" w14:textId="76D3CCEA" w:rsidR="00BD6D1A" w:rsidRPr="00BD6D1A" w:rsidRDefault="00BD6D1A" w:rsidP="00BD6D1A">
      <w:pPr>
        <w:spacing w:after="0" w:line="240" w:lineRule="auto"/>
        <w:ind w:firstLine="851"/>
        <w:jc w:val="both"/>
        <w:rPr>
          <w:rFonts w:asciiTheme="majorHAnsi" w:hAnsiTheme="majorHAnsi" w:cstheme="majorHAnsi"/>
          <w:sz w:val="20"/>
          <w:szCs w:val="20"/>
          <w:lang w:eastAsia="lt-LT"/>
        </w:rPr>
      </w:pPr>
      <w:r w:rsidRPr="00BD6D1A">
        <w:rPr>
          <w:rFonts w:asciiTheme="majorHAnsi" w:hAnsiTheme="majorHAnsi" w:cstheme="majorHAnsi"/>
          <w:sz w:val="20"/>
          <w:szCs w:val="20"/>
          <w:lang w:eastAsia="lt-LT"/>
        </w:rPr>
        <w:t>2025 m. birželio mėn. buvo sukurta</w:t>
      </w:r>
      <w:r>
        <w:rPr>
          <w:rFonts w:asciiTheme="majorHAnsi" w:hAnsiTheme="majorHAnsi" w:cstheme="majorHAnsi"/>
          <w:sz w:val="20"/>
          <w:szCs w:val="20"/>
          <w:lang w:eastAsia="lt-LT"/>
        </w:rPr>
        <w:t xml:space="preserve"> </w:t>
      </w:r>
      <w:r w:rsidRPr="00BD6D1A">
        <w:rPr>
          <w:rFonts w:asciiTheme="majorHAnsi" w:hAnsiTheme="majorHAnsi" w:cstheme="majorHAnsi"/>
          <w:sz w:val="20"/>
          <w:szCs w:val="20"/>
          <w:lang w:eastAsia="lt-LT"/>
        </w:rPr>
        <w:t xml:space="preserve">ilgalaikių ryšių palaikymo su buvusiais įstaigos </w:t>
      </w:r>
      <w:r>
        <w:rPr>
          <w:rFonts w:asciiTheme="majorHAnsi" w:hAnsiTheme="majorHAnsi" w:cstheme="majorHAnsi"/>
          <w:sz w:val="20"/>
          <w:szCs w:val="20"/>
          <w:lang w:eastAsia="lt-LT"/>
        </w:rPr>
        <w:t>PG vizualizacija</w:t>
      </w:r>
      <w:r w:rsidRPr="00BD6D1A">
        <w:rPr>
          <w:rFonts w:asciiTheme="majorHAnsi" w:hAnsiTheme="majorHAnsi" w:cstheme="majorHAnsi"/>
          <w:sz w:val="20"/>
          <w:szCs w:val="20"/>
          <w:lang w:eastAsia="lt-LT"/>
        </w:rPr>
        <w:t>, kuri padėjo geriau suprasti, ar po paslaugų gavimo jų poreikiai buvo patenkinti, ir ar reikalingos papildomos intervencijos.</w:t>
      </w:r>
    </w:p>
    <w:p w14:paraId="04408A07" w14:textId="67292447" w:rsidR="00BD6D1A" w:rsidRPr="00BD6D1A" w:rsidRDefault="00BD6D1A" w:rsidP="00BD6D1A">
      <w:pPr>
        <w:tabs>
          <w:tab w:val="left" w:pos="851"/>
        </w:tabs>
        <w:spacing w:after="0" w:line="240" w:lineRule="auto"/>
        <w:ind w:firstLine="851"/>
        <w:jc w:val="both"/>
        <w:rPr>
          <w:rFonts w:asciiTheme="majorHAnsi" w:hAnsiTheme="majorHAnsi" w:cstheme="majorHAnsi"/>
          <w:sz w:val="20"/>
          <w:szCs w:val="20"/>
          <w:lang w:eastAsia="lt-LT"/>
        </w:rPr>
      </w:pPr>
      <w:r w:rsidRPr="00BD6D1A">
        <w:rPr>
          <w:rFonts w:asciiTheme="majorHAnsi" w:hAnsiTheme="majorHAnsi" w:cstheme="majorHAnsi"/>
          <w:sz w:val="20"/>
          <w:szCs w:val="20"/>
          <w:lang w:eastAsia="lt-LT"/>
        </w:rPr>
        <w:t xml:space="preserve">Rezultatai buvo skaičiuojami 2025 m. </w:t>
      </w:r>
      <w:r>
        <w:rPr>
          <w:rFonts w:asciiTheme="majorHAnsi" w:hAnsiTheme="majorHAnsi" w:cstheme="majorHAnsi"/>
          <w:sz w:val="20"/>
          <w:szCs w:val="20"/>
          <w:lang w:eastAsia="lt-LT"/>
        </w:rPr>
        <w:t>gruodž</w:t>
      </w:r>
      <w:r w:rsidRPr="00BD6D1A">
        <w:rPr>
          <w:rFonts w:asciiTheme="majorHAnsi" w:hAnsiTheme="majorHAnsi" w:cstheme="majorHAnsi"/>
          <w:sz w:val="20"/>
          <w:szCs w:val="20"/>
          <w:lang w:eastAsia="lt-LT"/>
        </w:rPr>
        <w:t>io mėn. Buvo sudaryta paslaugų teikimo diagrama, kurioje pavaizduot</w:t>
      </w:r>
      <w:r w:rsidR="00DB15EC">
        <w:rPr>
          <w:rFonts w:asciiTheme="majorHAnsi" w:hAnsiTheme="majorHAnsi" w:cstheme="majorHAnsi"/>
          <w:sz w:val="20"/>
          <w:szCs w:val="20"/>
          <w:lang w:eastAsia="lt-LT"/>
        </w:rPr>
        <w:t>i</w:t>
      </w:r>
      <w:r w:rsidRPr="00BD6D1A">
        <w:rPr>
          <w:rFonts w:asciiTheme="majorHAnsi" w:hAnsiTheme="majorHAnsi" w:cstheme="majorHAnsi"/>
          <w:sz w:val="20"/>
          <w:szCs w:val="20"/>
          <w:lang w:eastAsia="lt-LT"/>
        </w:rPr>
        <w:t xml:space="preserve"> paslaugų teikimo tęstinumo </w:t>
      </w:r>
      <w:r w:rsidR="00DB15EC">
        <w:rPr>
          <w:rFonts w:asciiTheme="majorHAnsi" w:hAnsiTheme="majorHAnsi" w:cstheme="majorHAnsi"/>
          <w:sz w:val="20"/>
          <w:szCs w:val="20"/>
          <w:lang w:eastAsia="lt-LT"/>
        </w:rPr>
        <w:t xml:space="preserve">rezultatai </w:t>
      </w:r>
      <w:r w:rsidRPr="00BD6D1A">
        <w:rPr>
          <w:rFonts w:asciiTheme="majorHAnsi" w:hAnsiTheme="majorHAnsi" w:cstheme="majorHAnsi"/>
          <w:sz w:val="20"/>
          <w:szCs w:val="20"/>
          <w:lang w:eastAsia="lt-LT"/>
        </w:rPr>
        <w:t>ir PG integracija per vykdytus PG nukreipimus į kitas įstaigas bei ryšio palaikymą su mūsų Įstaigą lankyti nustojusiais asmenimis. Duomenys buvo gauti tikrinant apibendrintą informaciją failų serveryje (</w:t>
      </w:r>
      <w:r w:rsidRPr="00BD6D1A">
        <w:rPr>
          <w:rFonts w:asciiTheme="majorHAnsi" w:hAnsiTheme="majorHAnsi" w:cstheme="majorHAnsi"/>
          <w:i/>
          <w:sz w:val="20"/>
          <w:szCs w:val="20"/>
          <w:lang w:eastAsia="lt-LT"/>
        </w:rPr>
        <w:t>Vidiniai procesai</w:t>
      </w:r>
      <w:r w:rsidRPr="00BD6D1A">
        <w:rPr>
          <w:rFonts w:asciiTheme="majorHAnsi" w:hAnsiTheme="majorHAnsi" w:cstheme="majorHAnsi"/>
          <w:sz w:val="20"/>
          <w:szCs w:val="20"/>
          <w:lang w:eastAsia="lt-LT"/>
        </w:rPr>
        <w:t>), dėl nukreipimų į Asmens su negalia teisių apsaugos agentūrą (toliau – ANTA), Vilniaus pedagoginę psichologinę tarnybą (toliau – PPT) bei socialinių darbuotojų Ketvirčio veiklos ataskaitose.</w:t>
      </w:r>
    </w:p>
    <w:p w14:paraId="6CB304A2" w14:textId="3061B274" w:rsidR="00BD6D1A" w:rsidRPr="00BD6D1A" w:rsidRDefault="00BD6D1A" w:rsidP="00BD6D1A">
      <w:pPr>
        <w:spacing w:after="0" w:line="240" w:lineRule="auto"/>
        <w:ind w:firstLine="851"/>
        <w:jc w:val="both"/>
        <w:rPr>
          <w:rFonts w:asciiTheme="majorHAnsi" w:hAnsiTheme="majorHAnsi" w:cstheme="majorHAnsi"/>
          <w:sz w:val="20"/>
          <w:szCs w:val="20"/>
          <w:lang w:eastAsia="lt-LT"/>
        </w:rPr>
      </w:pPr>
      <w:r w:rsidRPr="00BD6D1A">
        <w:rPr>
          <w:rFonts w:asciiTheme="majorHAnsi" w:hAnsiTheme="majorHAnsi" w:cstheme="majorHAnsi"/>
          <w:sz w:val="20"/>
          <w:szCs w:val="20"/>
          <w:lang w:eastAsia="lt-LT"/>
        </w:rPr>
        <w:t xml:space="preserve">Išanalizavus duomenis, paaiškėjo, kad  2025 m. mūsų Įstaiga nukreipė 6 PG į PPT (2024 m. 8 asmenis), 12 PG į ANTA (2024 m. 6 asmenis). </w:t>
      </w:r>
    </w:p>
    <w:p w14:paraId="2AC5A002" w14:textId="4C52526A" w:rsidR="00BD6D1A" w:rsidRPr="00BD6D1A" w:rsidRDefault="00BD6D1A" w:rsidP="00DB15EC">
      <w:pPr>
        <w:tabs>
          <w:tab w:val="left" w:pos="851"/>
        </w:tabs>
        <w:spacing w:after="0" w:line="240" w:lineRule="auto"/>
        <w:ind w:firstLine="851"/>
        <w:jc w:val="both"/>
        <w:rPr>
          <w:rFonts w:asciiTheme="majorHAnsi" w:hAnsiTheme="majorHAnsi" w:cstheme="majorHAnsi"/>
          <w:sz w:val="20"/>
          <w:szCs w:val="20"/>
          <w:lang w:eastAsia="lt-LT"/>
        </w:rPr>
      </w:pPr>
      <w:r w:rsidRPr="00BD6D1A">
        <w:rPr>
          <w:rFonts w:asciiTheme="majorHAnsi" w:hAnsiTheme="majorHAnsi" w:cstheme="majorHAnsi"/>
          <w:sz w:val="20"/>
          <w:szCs w:val="20"/>
          <w:lang w:eastAsia="lt-LT"/>
        </w:rPr>
        <w:t xml:space="preserve">Kaip ir 2024 m. toliau palaikomas ryšys su vienu buvusiu PG, kuris šiuo metu gauna paslaugas kitoje Vilniaus miesto biudžetinėje įstaigoje. Taigi, paslaugų tęstinumas įstaigoje išlaikomas ir užtikrinamas. </w:t>
      </w:r>
    </w:p>
    <w:p w14:paraId="7A982897" w14:textId="3474EAF9" w:rsidR="00BD6D1A" w:rsidRPr="00BD6D1A" w:rsidRDefault="00BD6D1A" w:rsidP="00BD6D1A">
      <w:pPr>
        <w:spacing w:after="0" w:line="240" w:lineRule="auto"/>
        <w:ind w:firstLine="851"/>
        <w:jc w:val="both"/>
        <w:rPr>
          <w:rFonts w:asciiTheme="majorHAnsi" w:hAnsiTheme="majorHAnsi" w:cstheme="majorHAnsi"/>
          <w:sz w:val="20"/>
          <w:szCs w:val="20"/>
          <w:lang w:eastAsia="lt-LT"/>
        </w:rPr>
      </w:pPr>
      <w:r w:rsidRPr="00BD6D1A">
        <w:rPr>
          <w:rFonts w:asciiTheme="majorHAnsi" w:hAnsiTheme="majorHAnsi" w:cstheme="majorHAnsi"/>
          <w:sz w:val="20"/>
          <w:szCs w:val="20"/>
          <w:lang w:eastAsia="lt-LT"/>
        </w:rPr>
        <w:t>Siekiant palaikyti bei gerinti Įstaigos paslaugų tęstinumą, tikslinga įgyvendinti šias tobulinimo priemones:</w:t>
      </w:r>
    </w:p>
    <w:p w14:paraId="00935312" w14:textId="125798F3" w:rsidR="00BD6D1A" w:rsidRPr="00DB15EC" w:rsidRDefault="00DB15EC" w:rsidP="00DB15EC">
      <w:pPr>
        <w:spacing w:after="0" w:line="240" w:lineRule="auto"/>
        <w:ind w:left="851"/>
        <w:jc w:val="both"/>
        <w:rPr>
          <w:rFonts w:asciiTheme="majorHAnsi" w:hAnsiTheme="majorHAnsi" w:cstheme="majorHAnsi"/>
          <w:sz w:val="20"/>
          <w:szCs w:val="20"/>
          <w:lang w:eastAsia="lt-LT"/>
        </w:rPr>
      </w:pPr>
      <w:r>
        <w:rPr>
          <w:rFonts w:asciiTheme="majorHAnsi" w:hAnsiTheme="majorHAnsi" w:cstheme="majorHAnsi"/>
          <w:sz w:val="20"/>
          <w:szCs w:val="20"/>
          <w:lang w:eastAsia="lt-LT"/>
        </w:rPr>
        <w:t>1. i</w:t>
      </w:r>
      <w:r w:rsidR="00BD6D1A" w:rsidRPr="00DB15EC">
        <w:rPr>
          <w:rFonts w:asciiTheme="majorHAnsi" w:hAnsiTheme="majorHAnsi" w:cstheme="majorHAnsi"/>
          <w:sz w:val="20"/>
          <w:szCs w:val="20"/>
          <w:lang w:eastAsia="lt-LT"/>
        </w:rPr>
        <w:t>ki 202</w:t>
      </w:r>
      <w:r>
        <w:rPr>
          <w:rFonts w:asciiTheme="majorHAnsi" w:hAnsiTheme="majorHAnsi" w:cstheme="majorHAnsi"/>
          <w:sz w:val="20"/>
          <w:szCs w:val="20"/>
          <w:lang w:eastAsia="lt-LT"/>
        </w:rPr>
        <w:t>6</w:t>
      </w:r>
      <w:r w:rsidR="00BD6D1A" w:rsidRPr="00DB15EC">
        <w:rPr>
          <w:rFonts w:asciiTheme="majorHAnsi" w:hAnsiTheme="majorHAnsi" w:cstheme="majorHAnsi"/>
          <w:sz w:val="20"/>
          <w:szCs w:val="20"/>
          <w:lang w:eastAsia="lt-LT"/>
        </w:rPr>
        <w:t xml:space="preserve"> m. rugsėjo svarstyti naujų, lanksčių paslaugų teikimo formų įvedimą, tokių kaip nuotolinės</w:t>
      </w:r>
    </w:p>
    <w:p w14:paraId="2EE69243" w14:textId="59E47010" w:rsidR="00BD6D1A" w:rsidRDefault="00BD6D1A" w:rsidP="00DB15EC">
      <w:pPr>
        <w:spacing w:after="0" w:line="240" w:lineRule="auto"/>
        <w:jc w:val="both"/>
        <w:rPr>
          <w:rFonts w:asciiTheme="majorHAnsi" w:hAnsiTheme="majorHAnsi" w:cstheme="majorHAnsi"/>
          <w:sz w:val="20"/>
          <w:szCs w:val="20"/>
          <w:lang w:eastAsia="lt-LT"/>
        </w:rPr>
      </w:pPr>
      <w:r w:rsidRPr="00BD6D1A">
        <w:rPr>
          <w:rFonts w:asciiTheme="majorHAnsi" w:hAnsiTheme="majorHAnsi" w:cstheme="majorHAnsi"/>
          <w:sz w:val="20"/>
          <w:szCs w:val="20"/>
          <w:lang w:eastAsia="lt-LT"/>
        </w:rPr>
        <w:t>socialinės paslaugos ar individualios konsultacijos. Tai būtų ypač naudinga tiems, kurie turi sunkumų fiziškai atvykti į Įstaigą</w:t>
      </w:r>
      <w:r w:rsidR="00DB15EC">
        <w:rPr>
          <w:rFonts w:asciiTheme="majorHAnsi" w:hAnsiTheme="majorHAnsi" w:cstheme="majorHAnsi"/>
          <w:sz w:val="20"/>
          <w:szCs w:val="20"/>
          <w:lang w:eastAsia="lt-LT"/>
        </w:rPr>
        <w:t>;</w:t>
      </w:r>
    </w:p>
    <w:p w14:paraId="2BABFABE" w14:textId="73DDC4FB" w:rsidR="00DB15EC" w:rsidRDefault="00DB15EC" w:rsidP="00DB15EC">
      <w:pPr>
        <w:spacing w:after="0" w:line="240" w:lineRule="auto"/>
        <w:ind w:firstLine="851"/>
        <w:jc w:val="both"/>
        <w:rPr>
          <w:rFonts w:asciiTheme="majorHAnsi" w:hAnsiTheme="majorHAnsi" w:cstheme="majorHAnsi"/>
          <w:sz w:val="20"/>
          <w:szCs w:val="20"/>
          <w:lang w:eastAsia="lt-LT"/>
        </w:rPr>
      </w:pPr>
      <w:r>
        <w:rPr>
          <w:rFonts w:asciiTheme="majorHAnsi" w:hAnsiTheme="majorHAnsi" w:cstheme="majorHAnsi"/>
          <w:sz w:val="20"/>
          <w:szCs w:val="20"/>
          <w:lang w:eastAsia="lt-LT"/>
        </w:rPr>
        <w:t>2. didinti buvusių PG, su kuriais bendraujama jiems išėjus iš Įstaigos skaičių;</w:t>
      </w:r>
    </w:p>
    <w:p w14:paraId="1DDABC1C" w14:textId="3E6F19D4" w:rsidR="00DB15EC" w:rsidRPr="00BD6D1A" w:rsidRDefault="00DB15EC" w:rsidP="00DB15EC">
      <w:pPr>
        <w:spacing w:after="0" w:line="240" w:lineRule="auto"/>
        <w:ind w:firstLine="851"/>
        <w:jc w:val="both"/>
        <w:rPr>
          <w:rFonts w:asciiTheme="majorHAnsi" w:hAnsiTheme="majorHAnsi" w:cstheme="majorHAnsi"/>
          <w:sz w:val="20"/>
          <w:szCs w:val="20"/>
          <w:lang w:eastAsia="lt-LT"/>
        </w:rPr>
      </w:pPr>
      <w:r>
        <w:rPr>
          <w:rFonts w:asciiTheme="majorHAnsi" w:hAnsiTheme="majorHAnsi" w:cstheme="majorHAnsi"/>
          <w:sz w:val="20"/>
          <w:szCs w:val="20"/>
          <w:lang w:eastAsia="lt-LT"/>
        </w:rPr>
        <w:t>3. iki 2026 m. gruodžio supažindinti visas suinteresuotas šalis su 2026 m. paslaugų tęstinumo rezultatais.</w:t>
      </w:r>
    </w:p>
    <w:p w14:paraId="6E04DD93" w14:textId="77777777" w:rsidR="00DB15EC" w:rsidRDefault="00DB15EC" w:rsidP="00292EAA">
      <w:pPr>
        <w:spacing w:after="0" w:line="240" w:lineRule="auto"/>
        <w:ind w:left="360"/>
        <w:jc w:val="center"/>
        <w:rPr>
          <w:rFonts w:ascii="Calibri Light" w:eastAsia="Calibri" w:hAnsi="Calibri Light" w:cs="Calibri Light"/>
          <w:b/>
          <w:bCs/>
          <w:sz w:val="24"/>
          <w:szCs w:val="24"/>
        </w:rPr>
      </w:pPr>
    </w:p>
    <w:p w14:paraId="0258A4B9" w14:textId="77777777" w:rsidR="00DB15EC" w:rsidRDefault="00DB15EC" w:rsidP="00292EAA">
      <w:pPr>
        <w:spacing w:after="0" w:line="240" w:lineRule="auto"/>
        <w:ind w:left="360"/>
        <w:jc w:val="center"/>
        <w:rPr>
          <w:rFonts w:ascii="Calibri Light" w:eastAsia="Calibri" w:hAnsi="Calibri Light" w:cs="Calibri Light"/>
          <w:b/>
          <w:bCs/>
          <w:sz w:val="24"/>
          <w:szCs w:val="24"/>
        </w:rPr>
      </w:pPr>
    </w:p>
    <w:p w14:paraId="1C8B36C3" w14:textId="77777777" w:rsidR="00DB15EC" w:rsidRDefault="00DB15EC" w:rsidP="00292EAA">
      <w:pPr>
        <w:spacing w:after="0" w:line="240" w:lineRule="auto"/>
        <w:ind w:left="360"/>
        <w:jc w:val="center"/>
        <w:rPr>
          <w:rFonts w:ascii="Calibri Light" w:eastAsia="Calibri" w:hAnsi="Calibri Light" w:cs="Calibri Light"/>
          <w:b/>
          <w:bCs/>
          <w:sz w:val="24"/>
          <w:szCs w:val="24"/>
        </w:rPr>
      </w:pPr>
    </w:p>
    <w:p w14:paraId="2D618D45" w14:textId="77777777" w:rsidR="00DB15EC" w:rsidRDefault="00DB15EC" w:rsidP="00292EAA">
      <w:pPr>
        <w:spacing w:after="0" w:line="240" w:lineRule="auto"/>
        <w:ind w:left="360"/>
        <w:jc w:val="center"/>
        <w:rPr>
          <w:rFonts w:ascii="Calibri Light" w:eastAsia="Calibri" w:hAnsi="Calibri Light" w:cs="Calibri Light"/>
          <w:b/>
          <w:bCs/>
          <w:sz w:val="24"/>
          <w:szCs w:val="24"/>
        </w:rPr>
      </w:pPr>
    </w:p>
    <w:p w14:paraId="3C6A0698" w14:textId="77777777" w:rsidR="00DB15EC" w:rsidRDefault="00DB15EC" w:rsidP="00292EAA">
      <w:pPr>
        <w:spacing w:after="0" w:line="240" w:lineRule="auto"/>
        <w:ind w:left="360"/>
        <w:jc w:val="center"/>
        <w:rPr>
          <w:rFonts w:ascii="Calibri Light" w:eastAsia="Calibri" w:hAnsi="Calibri Light" w:cs="Calibri Light"/>
          <w:b/>
          <w:bCs/>
          <w:sz w:val="24"/>
          <w:szCs w:val="24"/>
        </w:rPr>
      </w:pPr>
    </w:p>
    <w:p w14:paraId="6E995AE1" w14:textId="77777777" w:rsidR="00DB15EC" w:rsidRDefault="00DB15EC" w:rsidP="00292EAA">
      <w:pPr>
        <w:spacing w:after="0" w:line="240" w:lineRule="auto"/>
        <w:ind w:left="360"/>
        <w:jc w:val="center"/>
        <w:rPr>
          <w:rFonts w:ascii="Calibri Light" w:eastAsia="Calibri" w:hAnsi="Calibri Light" w:cs="Calibri Light"/>
          <w:b/>
          <w:bCs/>
          <w:sz w:val="24"/>
          <w:szCs w:val="24"/>
        </w:rPr>
      </w:pPr>
    </w:p>
    <w:p w14:paraId="1D91DB49" w14:textId="77777777" w:rsidR="00DB15EC" w:rsidRDefault="00DB15EC" w:rsidP="00292EAA">
      <w:pPr>
        <w:spacing w:after="0" w:line="240" w:lineRule="auto"/>
        <w:ind w:left="360"/>
        <w:jc w:val="center"/>
        <w:rPr>
          <w:rFonts w:ascii="Calibri Light" w:eastAsia="Calibri" w:hAnsi="Calibri Light" w:cs="Calibri Light"/>
          <w:b/>
          <w:bCs/>
          <w:sz w:val="24"/>
          <w:szCs w:val="24"/>
        </w:rPr>
      </w:pPr>
    </w:p>
    <w:p w14:paraId="4C6C9FE2" w14:textId="77777777" w:rsidR="00DB15EC" w:rsidRDefault="00DB15EC" w:rsidP="00292EAA">
      <w:pPr>
        <w:spacing w:after="0" w:line="240" w:lineRule="auto"/>
        <w:ind w:left="360"/>
        <w:jc w:val="center"/>
        <w:rPr>
          <w:rFonts w:ascii="Calibri Light" w:eastAsia="Calibri" w:hAnsi="Calibri Light" w:cs="Calibri Light"/>
          <w:b/>
          <w:bCs/>
          <w:sz w:val="24"/>
          <w:szCs w:val="24"/>
        </w:rPr>
      </w:pPr>
    </w:p>
    <w:p w14:paraId="4043E719" w14:textId="77777777" w:rsidR="00DB15EC" w:rsidRDefault="00DB15EC" w:rsidP="00292EAA">
      <w:pPr>
        <w:spacing w:after="0" w:line="240" w:lineRule="auto"/>
        <w:ind w:left="360"/>
        <w:jc w:val="center"/>
        <w:rPr>
          <w:rFonts w:ascii="Calibri Light" w:eastAsia="Calibri" w:hAnsi="Calibri Light" w:cs="Calibri Light"/>
          <w:b/>
          <w:bCs/>
          <w:sz w:val="24"/>
          <w:szCs w:val="24"/>
        </w:rPr>
      </w:pPr>
    </w:p>
    <w:p w14:paraId="4F1B365A" w14:textId="74957755" w:rsidR="00292EAA" w:rsidRPr="00292EAA" w:rsidRDefault="00292EAA" w:rsidP="00292EAA">
      <w:pPr>
        <w:spacing w:after="0" w:line="240" w:lineRule="auto"/>
        <w:ind w:left="360"/>
        <w:jc w:val="center"/>
        <w:rPr>
          <w:rFonts w:ascii="Calibri Light" w:eastAsia="Calibri" w:hAnsi="Calibri Light" w:cs="Calibri Light"/>
          <w:b/>
          <w:bCs/>
          <w:sz w:val="24"/>
          <w:szCs w:val="24"/>
        </w:rPr>
      </w:pPr>
      <w:r w:rsidRPr="00292EAA">
        <w:rPr>
          <w:rFonts w:ascii="Calibri Light" w:eastAsia="Calibri" w:hAnsi="Calibri Light" w:cs="Calibri Light"/>
          <w:b/>
          <w:bCs/>
          <w:sz w:val="24"/>
          <w:szCs w:val="24"/>
        </w:rPr>
        <w:t>IX. TEIKIAMŲ PASLAUGŲ NAUDOS PASLAUGŲ GAVĖJAMS REZULTATAI 202</w:t>
      </w:r>
      <w:r w:rsidR="00DB15EC">
        <w:rPr>
          <w:rFonts w:ascii="Calibri Light" w:eastAsia="Calibri" w:hAnsi="Calibri Light" w:cs="Calibri Light"/>
          <w:b/>
          <w:bCs/>
          <w:sz w:val="24"/>
          <w:szCs w:val="24"/>
        </w:rPr>
        <w:t>5</w:t>
      </w:r>
      <w:r w:rsidRPr="00292EAA">
        <w:rPr>
          <w:rFonts w:ascii="Calibri Light" w:eastAsia="Calibri" w:hAnsi="Calibri Light" w:cs="Calibri Light"/>
          <w:b/>
          <w:bCs/>
          <w:sz w:val="24"/>
          <w:szCs w:val="24"/>
        </w:rPr>
        <w:t xml:space="preserve"> M.</w:t>
      </w:r>
    </w:p>
    <w:p w14:paraId="6200F907" w14:textId="77777777" w:rsidR="00292EAA" w:rsidRPr="00292EAA" w:rsidRDefault="00292EAA" w:rsidP="00292EAA">
      <w:pPr>
        <w:spacing w:after="0" w:line="240" w:lineRule="auto"/>
        <w:rPr>
          <w:rFonts w:ascii="Times New Roman" w:eastAsia="Calibri" w:hAnsi="Times New Roman" w:cs="Times New Roman"/>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7649"/>
      </w:tblGrid>
      <w:tr w:rsidR="00292EAA" w:rsidRPr="00292EAA" w14:paraId="3E0AD671" w14:textId="77777777" w:rsidTr="002C0ADB">
        <w:tc>
          <w:tcPr>
            <w:tcW w:w="1980" w:type="dxa"/>
            <w:vAlign w:val="center"/>
          </w:tcPr>
          <w:p w14:paraId="5A5E75AE" w14:textId="77777777" w:rsidR="00292EAA" w:rsidRPr="00292EAA" w:rsidRDefault="00292EAA" w:rsidP="00292EAA">
            <w:pPr>
              <w:spacing w:after="0" w:line="240" w:lineRule="auto"/>
              <w:jc w:val="both"/>
              <w:rPr>
                <w:rFonts w:ascii="Calibri Light" w:eastAsia="Calibri" w:hAnsi="Calibri Light" w:cs="Calibri Light"/>
                <w:b/>
                <w:sz w:val="20"/>
                <w:szCs w:val="20"/>
              </w:rPr>
            </w:pPr>
            <w:r w:rsidRPr="00292EAA">
              <w:rPr>
                <w:rFonts w:ascii="Calibri Light" w:eastAsia="Calibri" w:hAnsi="Calibri Light" w:cs="Calibri Light"/>
                <w:b/>
                <w:sz w:val="20"/>
                <w:szCs w:val="20"/>
              </w:rPr>
              <w:t>43 kriterijus</w:t>
            </w:r>
          </w:p>
        </w:tc>
        <w:tc>
          <w:tcPr>
            <w:tcW w:w="7649" w:type="dxa"/>
          </w:tcPr>
          <w:p w14:paraId="74D582E1" w14:textId="77777777" w:rsidR="00292EAA" w:rsidRPr="00292EAA" w:rsidRDefault="00292EAA" w:rsidP="00292EAA">
            <w:pPr>
              <w:spacing w:after="0" w:line="240" w:lineRule="auto"/>
              <w:jc w:val="both"/>
              <w:rPr>
                <w:rFonts w:ascii="Calibri Light" w:eastAsia="Calibri" w:hAnsi="Calibri Light" w:cs="Calibri Light"/>
                <w:sz w:val="20"/>
                <w:szCs w:val="20"/>
              </w:rPr>
            </w:pPr>
            <w:r w:rsidRPr="00292EAA">
              <w:rPr>
                <w:rFonts w:ascii="Calibri Light" w:eastAsia="Calibri" w:hAnsi="Calibri Light" w:cs="Calibri Light"/>
                <w:sz w:val="20"/>
                <w:szCs w:val="20"/>
              </w:rPr>
              <w:t>Socialinių paslaugų teikėjas fiksuoja suteiktų paslaugų rezultatus ir naudą paslaugų gavėjui individualiu požiūriu.</w:t>
            </w:r>
          </w:p>
        </w:tc>
      </w:tr>
      <w:tr w:rsidR="00292EAA" w:rsidRPr="00292EAA" w14:paraId="14A442E5" w14:textId="77777777" w:rsidTr="002C0ADB">
        <w:tc>
          <w:tcPr>
            <w:tcW w:w="1980" w:type="dxa"/>
            <w:vAlign w:val="center"/>
          </w:tcPr>
          <w:p w14:paraId="40D18BAF" w14:textId="77777777" w:rsidR="00292EAA" w:rsidRPr="00292EAA" w:rsidRDefault="00292EAA" w:rsidP="00292EAA">
            <w:pPr>
              <w:spacing w:after="0" w:line="240" w:lineRule="auto"/>
              <w:jc w:val="both"/>
              <w:rPr>
                <w:rFonts w:ascii="Calibri Light" w:eastAsia="Calibri" w:hAnsi="Calibri Light" w:cs="Calibri Light"/>
                <w:b/>
                <w:bCs/>
                <w:sz w:val="20"/>
                <w:szCs w:val="20"/>
              </w:rPr>
            </w:pPr>
            <w:r w:rsidRPr="00292EAA">
              <w:rPr>
                <w:rFonts w:ascii="Calibri Light" w:eastAsia="Calibri" w:hAnsi="Calibri Light" w:cs="Calibri Light"/>
                <w:b/>
                <w:bCs/>
                <w:sz w:val="20"/>
                <w:szCs w:val="20"/>
              </w:rPr>
              <w:t>Rodiklis</w:t>
            </w:r>
          </w:p>
        </w:tc>
        <w:tc>
          <w:tcPr>
            <w:tcW w:w="7649" w:type="dxa"/>
          </w:tcPr>
          <w:p w14:paraId="41E8A239" w14:textId="1A004E15" w:rsidR="00292EAA" w:rsidRPr="00292EAA" w:rsidRDefault="00270609" w:rsidP="00292EAA">
            <w:pPr>
              <w:spacing w:after="0" w:line="240" w:lineRule="auto"/>
              <w:jc w:val="both"/>
              <w:rPr>
                <w:rFonts w:ascii="Calibri Light" w:eastAsia="Calibri" w:hAnsi="Calibri Light" w:cs="Calibri Light"/>
                <w:sz w:val="20"/>
                <w:szCs w:val="20"/>
              </w:rPr>
            </w:pPr>
            <w:r>
              <w:rPr>
                <w:rFonts w:ascii="Calibri Light" w:eastAsia="Calibri" w:hAnsi="Calibri Light" w:cs="Calibri Light"/>
                <w:b/>
                <w:bCs/>
                <w:sz w:val="20"/>
                <w:szCs w:val="20"/>
              </w:rPr>
              <w:t xml:space="preserve">2023 m., </w:t>
            </w:r>
            <w:r w:rsidR="00292EAA" w:rsidRPr="00292EAA">
              <w:rPr>
                <w:rFonts w:ascii="Calibri Light" w:eastAsia="Calibri" w:hAnsi="Calibri Light" w:cs="Calibri Light"/>
                <w:b/>
                <w:bCs/>
                <w:sz w:val="20"/>
                <w:szCs w:val="20"/>
              </w:rPr>
              <w:t>202</w:t>
            </w:r>
            <w:r w:rsidR="008C7C0D">
              <w:rPr>
                <w:rFonts w:ascii="Calibri Light" w:eastAsia="Calibri" w:hAnsi="Calibri Light" w:cs="Calibri Light"/>
                <w:b/>
                <w:bCs/>
                <w:sz w:val="20"/>
                <w:szCs w:val="20"/>
              </w:rPr>
              <w:t>4</w:t>
            </w:r>
            <w:r w:rsidR="00292EAA" w:rsidRPr="00292EAA">
              <w:rPr>
                <w:rFonts w:ascii="Calibri Light" w:eastAsia="Calibri" w:hAnsi="Calibri Light" w:cs="Calibri Light"/>
                <w:b/>
                <w:bCs/>
                <w:sz w:val="20"/>
                <w:szCs w:val="20"/>
              </w:rPr>
              <w:t xml:space="preserve"> m. ir 202</w:t>
            </w:r>
            <w:r w:rsidR="008C7C0D">
              <w:rPr>
                <w:rFonts w:ascii="Calibri Light" w:eastAsia="Calibri" w:hAnsi="Calibri Light" w:cs="Calibri Light"/>
                <w:b/>
                <w:bCs/>
                <w:sz w:val="20"/>
                <w:szCs w:val="20"/>
              </w:rPr>
              <w:t>5</w:t>
            </w:r>
            <w:r w:rsidR="00292EAA" w:rsidRPr="00292EAA">
              <w:rPr>
                <w:rFonts w:ascii="Calibri Light" w:eastAsia="Calibri" w:hAnsi="Calibri Light" w:cs="Calibri Light"/>
                <w:b/>
                <w:bCs/>
                <w:sz w:val="20"/>
                <w:szCs w:val="20"/>
              </w:rPr>
              <w:t xml:space="preserve"> m. dienos centre taikomų metodų naudos paslaugų gavėjams rezultatų palyginimas procentine išraiška. </w:t>
            </w:r>
          </w:p>
        </w:tc>
      </w:tr>
    </w:tbl>
    <w:p w14:paraId="7CA70B07" w14:textId="77777777" w:rsidR="00292EAA" w:rsidRPr="00292EAA" w:rsidRDefault="00292EAA" w:rsidP="00292EAA">
      <w:pPr>
        <w:spacing w:after="0" w:line="240" w:lineRule="auto"/>
        <w:jc w:val="both"/>
        <w:rPr>
          <w:rFonts w:ascii="Times New Roman" w:eastAsia="Calibri" w:hAnsi="Times New Roman" w:cs="Times New Roman"/>
        </w:rPr>
      </w:pPr>
      <w:r w:rsidRPr="00292EAA">
        <w:rPr>
          <w:rFonts w:ascii="Times New Roman" w:eastAsia="Calibri" w:hAnsi="Times New Roman" w:cs="Times New Roman"/>
        </w:rPr>
        <w:t xml:space="preserve">         </w:t>
      </w:r>
    </w:p>
    <w:p w14:paraId="2F5F0275" w14:textId="77777777" w:rsidR="00292EAA" w:rsidRPr="00292EAA" w:rsidRDefault="00292EAA" w:rsidP="00292EAA">
      <w:pPr>
        <w:spacing w:after="0" w:line="240" w:lineRule="auto"/>
        <w:jc w:val="both"/>
        <w:rPr>
          <w:rFonts w:ascii="Times New Roman" w:eastAsia="Calibri" w:hAnsi="Times New Roman" w:cs="Times New Roman"/>
        </w:rPr>
      </w:pPr>
      <w:r w:rsidRPr="00292EAA">
        <w:rPr>
          <w:rFonts w:ascii="Calibri" w:eastAsia="Calibri" w:hAnsi="Calibri" w:cs="Calibri"/>
          <w:noProof/>
        </w:rPr>
        <w:drawing>
          <wp:anchor distT="0" distB="0" distL="114300" distR="114300" simplePos="0" relativeHeight="251673600" behindDoc="1" locked="0" layoutInCell="1" allowOverlap="1" wp14:anchorId="04D8EDCD" wp14:editId="6D3BC9CE">
            <wp:simplePos x="0" y="0"/>
            <wp:positionH relativeFrom="column">
              <wp:posOffset>0</wp:posOffset>
            </wp:positionH>
            <wp:positionV relativeFrom="paragraph">
              <wp:posOffset>161290</wp:posOffset>
            </wp:positionV>
            <wp:extent cx="6120765" cy="3208020"/>
            <wp:effectExtent l="0" t="0" r="13335" b="11430"/>
            <wp:wrapTight wrapText="bothSides">
              <wp:wrapPolygon edited="0">
                <wp:start x="0" y="0"/>
                <wp:lineTo x="0" y="21549"/>
                <wp:lineTo x="21580" y="21549"/>
                <wp:lineTo x="21580" y="0"/>
                <wp:lineTo x="0" y="0"/>
              </wp:wrapPolygon>
            </wp:wrapTight>
            <wp:docPr id="2029609395" name="Diagrama 1">
              <a:extLst xmlns:a="http://schemas.openxmlformats.org/drawingml/2006/main">
                <a:ext uri="{FF2B5EF4-FFF2-40B4-BE49-F238E27FC236}">
                  <a16:creationId xmlns:a16="http://schemas.microsoft.com/office/drawing/2014/main" id="{BDAE351A-3827-453F-A619-BC6C6A7F6B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14:paraId="6AEE002B" w14:textId="77777777" w:rsidR="00292EAA" w:rsidRPr="00292EAA" w:rsidRDefault="00292EAA" w:rsidP="00292EAA">
      <w:pPr>
        <w:spacing w:after="0" w:line="240" w:lineRule="auto"/>
        <w:jc w:val="both"/>
        <w:rPr>
          <w:rFonts w:ascii="Times New Roman" w:eastAsia="Calibri" w:hAnsi="Times New Roman" w:cs="Times New Roman"/>
        </w:rPr>
      </w:pPr>
    </w:p>
    <w:p w14:paraId="4D701CDD" w14:textId="64B9E188" w:rsidR="00270609" w:rsidRPr="00270609" w:rsidRDefault="00270609" w:rsidP="00270609">
      <w:pPr>
        <w:spacing w:after="0" w:line="240" w:lineRule="auto"/>
        <w:ind w:firstLine="851"/>
        <w:jc w:val="both"/>
        <w:rPr>
          <w:rFonts w:asciiTheme="majorHAnsi" w:hAnsiTheme="majorHAnsi" w:cstheme="majorHAnsi"/>
          <w:sz w:val="20"/>
          <w:szCs w:val="20"/>
          <w:lang w:eastAsia="lt-LT"/>
        </w:rPr>
      </w:pPr>
      <w:r w:rsidRPr="00270609">
        <w:rPr>
          <w:rFonts w:asciiTheme="majorHAnsi" w:hAnsiTheme="majorHAnsi" w:cstheme="majorHAnsi"/>
          <w:sz w:val="20"/>
          <w:szCs w:val="20"/>
          <w:lang w:eastAsia="lt-LT"/>
        </w:rPr>
        <w:t>2025m. vertinan</w:t>
      </w:r>
      <w:r>
        <w:rPr>
          <w:rFonts w:asciiTheme="majorHAnsi" w:hAnsiTheme="majorHAnsi" w:cstheme="majorHAnsi"/>
          <w:sz w:val="20"/>
          <w:szCs w:val="20"/>
          <w:lang w:eastAsia="lt-LT"/>
        </w:rPr>
        <w:t>t taikomų metodų naudą</w:t>
      </w:r>
      <w:r w:rsidRPr="00270609">
        <w:rPr>
          <w:rFonts w:asciiTheme="majorHAnsi" w:hAnsiTheme="majorHAnsi" w:cstheme="majorHAnsi"/>
          <w:sz w:val="20"/>
          <w:szCs w:val="20"/>
          <w:lang w:eastAsia="lt-LT"/>
        </w:rPr>
        <w:t xml:space="preserve"> PG,  </w:t>
      </w:r>
      <w:r w:rsidR="001E6514">
        <w:rPr>
          <w:rFonts w:asciiTheme="majorHAnsi" w:hAnsiTheme="majorHAnsi" w:cstheme="majorHAnsi"/>
          <w:sz w:val="20"/>
          <w:szCs w:val="20"/>
          <w:lang w:eastAsia="lt-LT"/>
        </w:rPr>
        <w:t xml:space="preserve">fokus grupėje </w:t>
      </w:r>
      <w:r w:rsidRPr="00270609">
        <w:rPr>
          <w:rFonts w:asciiTheme="majorHAnsi" w:hAnsiTheme="majorHAnsi" w:cstheme="majorHAnsi"/>
          <w:sz w:val="20"/>
          <w:szCs w:val="20"/>
          <w:lang w:eastAsia="lt-LT"/>
        </w:rPr>
        <w:t xml:space="preserve">dalyvavo devynios   socialinės darbuotojos. Vertinti tie patys metodai, kaip ir </w:t>
      </w:r>
      <w:r w:rsidR="001E6514">
        <w:rPr>
          <w:rFonts w:asciiTheme="majorHAnsi" w:hAnsiTheme="majorHAnsi" w:cstheme="majorHAnsi"/>
          <w:sz w:val="20"/>
          <w:szCs w:val="20"/>
          <w:lang w:eastAsia="lt-LT"/>
        </w:rPr>
        <w:t xml:space="preserve">2023 bei </w:t>
      </w:r>
      <w:r w:rsidRPr="00270609">
        <w:rPr>
          <w:rFonts w:asciiTheme="majorHAnsi" w:hAnsiTheme="majorHAnsi" w:cstheme="majorHAnsi"/>
          <w:sz w:val="20"/>
          <w:szCs w:val="20"/>
          <w:lang w:eastAsia="lt-LT"/>
        </w:rPr>
        <w:t xml:space="preserve">2024 metais: sensorinės integracijos metodas, </w:t>
      </w:r>
      <w:proofErr w:type="spellStart"/>
      <w:r w:rsidRPr="00270609">
        <w:rPr>
          <w:rFonts w:asciiTheme="majorHAnsi" w:hAnsiTheme="majorHAnsi" w:cstheme="majorHAnsi"/>
          <w:sz w:val="20"/>
          <w:szCs w:val="20"/>
          <w:lang w:eastAsia="lt-LT"/>
        </w:rPr>
        <w:t>haloterapijos</w:t>
      </w:r>
      <w:proofErr w:type="spellEnd"/>
      <w:r w:rsidRPr="00270609">
        <w:rPr>
          <w:rFonts w:asciiTheme="majorHAnsi" w:hAnsiTheme="majorHAnsi" w:cstheme="majorHAnsi"/>
          <w:sz w:val="20"/>
          <w:szCs w:val="20"/>
          <w:lang w:eastAsia="lt-LT"/>
        </w:rPr>
        <w:t xml:space="preserve"> metodas, interaktyvių žaidimų metodas, hidroterapijos metodas, </w:t>
      </w:r>
      <w:r w:rsidR="001E6514">
        <w:rPr>
          <w:rFonts w:asciiTheme="majorHAnsi" w:hAnsiTheme="majorHAnsi" w:cstheme="majorHAnsi"/>
          <w:sz w:val="20"/>
          <w:szCs w:val="20"/>
          <w:lang w:eastAsia="lt-LT"/>
        </w:rPr>
        <w:t>a</w:t>
      </w:r>
      <w:r w:rsidRPr="00270609">
        <w:rPr>
          <w:rFonts w:asciiTheme="majorHAnsi" w:hAnsiTheme="majorHAnsi" w:cstheme="majorHAnsi"/>
          <w:sz w:val="20"/>
          <w:szCs w:val="20"/>
          <w:lang w:eastAsia="lt-LT"/>
        </w:rPr>
        <w:t xml:space="preserve">lternatyvios komunikacijos metodas. </w:t>
      </w:r>
      <w:r w:rsidR="001E6514">
        <w:rPr>
          <w:rFonts w:asciiTheme="majorHAnsi" w:hAnsiTheme="majorHAnsi" w:cstheme="majorHAnsi"/>
          <w:sz w:val="20"/>
          <w:szCs w:val="20"/>
          <w:lang w:eastAsia="lt-LT"/>
        </w:rPr>
        <w:t>Fokus grupės dalyviai procentine išraiška įvertino kiekvieno iš aptartų metodų naudingumą PG.</w:t>
      </w:r>
    </w:p>
    <w:p w14:paraId="601209F9" w14:textId="055EC9C3" w:rsidR="00270609" w:rsidRPr="00270609" w:rsidRDefault="001E6514" w:rsidP="001E6514">
      <w:pPr>
        <w:spacing w:after="0" w:line="240" w:lineRule="auto"/>
        <w:ind w:firstLine="851"/>
        <w:jc w:val="both"/>
        <w:rPr>
          <w:rFonts w:asciiTheme="majorHAnsi" w:hAnsiTheme="majorHAnsi" w:cstheme="majorHAnsi"/>
          <w:sz w:val="20"/>
          <w:szCs w:val="20"/>
          <w:lang w:val="en-US" w:eastAsia="lt-LT"/>
        </w:rPr>
      </w:pPr>
      <w:r>
        <w:rPr>
          <w:rFonts w:asciiTheme="majorHAnsi" w:hAnsiTheme="majorHAnsi" w:cstheme="majorHAnsi"/>
          <w:sz w:val="20"/>
          <w:szCs w:val="20"/>
          <w:lang w:eastAsia="lt-LT"/>
        </w:rPr>
        <w:t>Taip pat, buvo paprašyta įvardinti kuo būtent vienas ar kitas metodas yra naudingas PG.</w:t>
      </w:r>
    </w:p>
    <w:p w14:paraId="2F15818B" w14:textId="6BE5F500" w:rsidR="00270609" w:rsidRPr="00270609" w:rsidRDefault="00270609" w:rsidP="00270609">
      <w:pPr>
        <w:spacing w:after="0" w:line="240" w:lineRule="auto"/>
        <w:ind w:firstLine="851"/>
        <w:jc w:val="both"/>
        <w:rPr>
          <w:rFonts w:asciiTheme="majorHAnsi" w:hAnsiTheme="majorHAnsi" w:cstheme="majorHAnsi"/>
          <w:sz w:val="20"/>
          <w:szCs w:val="20"/>
          <w:lang w:val="en-US" w:eastAsia="lt-LT"/>
        </w:rPr>
      </w:pPr>
      <w:proofErr w:type="spellStart"/>
      <w:r w:rsidRPr="00270609">
        <w:rPr>
          <w:rFonts w:asciiTheme="majorHAnsi" w:hAnsiTheme="majorHAnsi" w:cstheme="majorHAnsi"/>
          <w:sz w:val="20"/>
          <w:szCs w:val="20"/>
          <w:lang w:val="en-US" w:eastAsia="lt-LT"/>
        </w:rPr>
        <w:t>Alternatyvios</w:t>
      </w:r>
      <w:proofErr w:type="spellEnd"/>
      <w:r w:rsidRPr="00270609">
        <w:rPr>
          <w:rFonts w:asciiTheme="majorHAnsi" w:hAnsiTheme="majorHAnsi" w:cstheme="majorHAnsi"/>
          <w:sz w:val="20"/>
          <w:szCs w:val="20"/>
          <w:lang w:val="en-US" w:eastAsia="lt-LT"/>
        </w:rPr>
        <w:t xml:space="preserve"> </w:t>
      </w:r>
      <w:proofErr w:type="spellStart"/>
      <w:r w:rsidRPr="00270609">
        <w:rPr>
          <w:rFonts w:asciiTheme="majorHAnsi" w:hAnsiTheme="majorHAnsi" w:cstheme="majorHAnsi"/>
          <w:sz w:val="20"/>
          <w:szCs w:val="20"/>
          <w:lang w:val="en-US" w:eastAsia="lt-LT"/>
        </w:rPr>
        <w:t>komunikacijos</w:t>
      </w:r>
      <w:proofErr w:type="spellEnd"/>
      <w:r w:rsidRPr="00270609">
        <w:rPr>
          <w:rFonts w:asciiTheme="majorHAnsi" w:hAnsiTheme="majorHAnsi" w:cstheme="majorHAnsi"/>
          <w:sz w:val="20"/>
          <w:szCs w:val="20"/>
          <w:lang w:val="en-US" w:eastAsia="lt-LT"/>
        </w:rPr>
        <w:t xml:space="preserve"> </w:t>
      </w:r>
      <w:proofErr w:type="spellStart"/>
      <w:r w:rsidRPr="00270609">
        <w:rPr>
          <w:rFonts w:asciiTheme="majorHAnsi" w:hAnsiTheme="majorHAnsi" w:cstheme="majorHAnsi"/>
          <w:sz w:val="20"/>
          <w:szCs w:val="20"/>
          <w:lang w:val="en-US" w:eastAsia="lt-LT"/>
        </w:rPr>
        <w:t>metodas</w:t>
      </w:r>
      <w:proofErr w:type="spellEnd"/>
      <w:r w:rsidRPr="00270609">
        <w:rPr>
          <w:rFonts w:asciiTheme="majorHAnsi" w:hAnsiTheme="majorHAnsi" w:cstheme="majorHAnsi"/>
          <w:sz w:val="20"/>
          <w:szCs w:val="20"/>
          <w:lang w:val="en-US" w:eastAsia="lt-LT"/>
        </w:rPr>
        <w:t xml:space="preserve"> </w:t>
      </w:r>
      <w:proofErr w:type="spellStart"/>
      <w:r w:rsidRPr="00270609">
        <w:rPr>
          <w:rFonts w:asciiTheme="majorHAnsi" w:hAnsiTheme="majorHAnsi" w:cstheme="majorHAnsi"/>
          <w:sz w:val="20"/>
          <w:szCs w:val="20"/>
          <w:lang w:val="en-US" w:eastAsia="lt-LT"/>
        </w:rPr>
        <w:t>soc</w:t>
      </w:r>
      <w:r w:rsidR="001E6514">
        <w:rPr>
          <w:rFonts w:asciiTheme="majorHAnsi" w:hAnsiTheme="majorHAnsi" w:cstheme="majorHAnsi"/>
          <w:sz w:val="20"/>
          <w:szCs w:val="20"/>
          <w:lang w:val="en-US" w:eastAsia="lt-LT"/>
        </w:rPr>
        <w:t>ialinių</w:t>
      </w:r>
      <w:proofErr w:type="spellEnd"/>
      <w:r w:rsidR="001E6514">
        <w:rPr>
          <w:rFonts w:asciiTheme="majorHAnsi" w:hAnsiTheme="majorHAnsi" w:cstheme="majorHAnsi"/>
          <w:sz w:val="20"/>
          <w:szCs w:val="20"/>
          <w:lang w:val="en-US" w:eastAsia="lt-LT"/>
        </w:rPr>
        <w:t xml:space="preserve"> </w:t>
      </w:r>
      <w:proofErr w:type="spellStart"/>
      <w:r w:rsidRPr="00270609">
        <w:rPr>
          <w:rFonts w:asciiTheme="majorHAnsi" w:hAnsiTheme="majorHAnsi" w:cstheme="majorHAnsi"/>
          <w:sz w:val="20"/>
          <w:szCs w:val="20"/>
          <w:lang w:val="en-US" w:eastAsia="lt-LT"/>
        </w:rPr>
        <w:t>darbuotoj</w:t>
      </w:r>
      <w:r w:rsidR="001E6514">
        <w:rPr>
          <w:rFonts w:asciiTheme="majorHAnsi" w:hAnsiTheme="majorHAnsi" w:cstheme="majorHAnsi"/>
          <w:sz w:val="20"/>
          <w:szCs w:val="20"/>
          <w:lang w:val="en-US" w:eastAsia="lt-LT"/>
        </w:rPr>
        <w:t>ų</w:t>
      </w:r>
      <w:proofErr w:type="spellEnd"/>
      <w:r w:rsidRPr="00270609">
        <w:rPr>
          <w:rFonts w:asciiTheme="majorHAnsi" w:hAnsiTheme="majorHAnsi" w:cstheme="majorHAnsi"/>
          <w:sz w:val="20"/>
          <w:szCs w:val="20"/>
          <w:lang w:val="en-US" w:eastAsia="lt-LT"/>
        </w:rPr>
        <w:t xml:space="preserve"> </w:t>
      </w:r>
      <w:proofErr w:type="spellStart"/>
      <w:r w:rsidRPr="00270609">
        <w:rPr>
          <w:rFonts w:asciiTheme="majorHAnsi" w:hAnsiTheme="majorHAnsi" w:cstheme="majorHAnsi"/>
          <w:sz w:val="20"/>
          <w:szCs w:val="20"/>
          <w:lang w:val="en-US" w:eastAsia="lt-LT"/>
        </w:rPr>
        <w:t>teigimu</w:t>
      </w:r>
      <w:proofErr w:type="spellEnd"/>
      <w:r w:rsidRPr="00270609">
        <w:rPr>
          <w:rFonts w:asciiTheme="majorHAnsi" w:hAnsiTheme="majorHAnsi" w:cstheme="majorHAnsi"/>
          <w:sz w:val="20"/>
          <w:szCs w:val="20"/>
          <w:lang w:val="en-US" w:eastAsia="lt-LT"/>
        </w:rPr>
        <w:t xml:space="preserve"> </w:t>
      </w:r>
      <w:proofErr w:type="spellStart"/>
      <w:r w:rsidRPr="00270609">
        <w:rPr>
          <w:rFonts w:asciiTheme="majorHAnsi" w:hAnsiTheme="majorHAnsi" w:cstheme="majorHAnsi"/>
          <w:sz w:val="20"/>
          <w:szCs w:val="20"/>
          <w:lang w:val="en-US" w:eastAsia="lt-LT"/>
        </w:rPr>
        <w:t>naudingiausias</w:t>
      </w:r>
      <w:proofErr w:type="spellEnd"/>
      <w:r w:rsidRPr="00270609">
        <w:rPr>
          <w:rFonts w:asciiTheme="majorHAnsi" w:hAnsiTheme="majorHAnsi" w:cstheme="majorHAnsi"/>
          <w:sz w:val="20"/>
          <w:szCs w:val="20"/>
          <w:lang w:val="en-US" w:eastAsia="lt-LT"/>
        </w:rPr>
        <w:t xml:space="preserve"> </w:t>
      </w:r>
      <w:proofErr w:type="spellStart"/>
      <w:r w:rsidRPr="00270609">
        <w:rPr>
          <w:rFonts w:asciiTheme="majorHAnsi" w:hAnsiTheme="majorHAnsi" w:cstheme="majorHAnsi"/>
          <w:sz w:val="20"/>
          <w:szCs w:val="20"/>
          <w:lang w:val="en-US" w:eastAsia="lt-LT"/>
        </w:rPr>
        <w:t>todėl</w:t>
      </w:r>
      <w:proofErr w:type="spellEnd"/>
      <w:r w:rsidRPr="00270609">
        <w:rPr>
          <w:rFonts w:asciiTheme="majorHAnsi" w:hAnsiTheme="majorHAnsi" w:cstheme="majorHAnsi"/>
          <w:sz w:val="20"/>
          <w:szCs w:val="20"/>
          <w:lang w:val="en-US" w:eastAsia="lt-LT"/>
        </w:rPr>
        <w:t xml:space="preserve">, </w:t>
      </w:r>
      <w:proofErr w:type="spellStart"/>
      <w:r w:rsidRPr="00270609">
        <w:rPr>
          <w:rFonts w:asciiTheme="majorHAnsi" w:hAnsiTheme="majorHAnsi" w:cstheme="majorHAnsi"/>
          <w:sz w:val="20"/>
          <w:szCs w:val="20"/>
          <w:lang w:val="en-US" w:eastAsia="lt-LT"/>
        </w:rPr>
        <w:t>kad</w:t>
      </w:r>
      <w:proofErr w:type="spellEnd"/>
      <w:r w:rsidRPr="00270609">
        <w:rPr>
          <w:rFonts w:asciiTheme="majorHAnsi" w:hAnsiTheme="majorHAnsi" w:cstheme="majorHAnsi"/>
          <w:sz w:val="20"/>
          <w:szCs w:val="20"/>
          <w:lang w:val="en-US" w:eastAsia="lt-LT"/>
        </w:rPr>
        <w:t xml:space="preserve"> </w:t>
      </w:r>
      <w:proofErr w:type="spellStart"/>
      <w:r w:rsidRPr="00270609">
        <w:rPr>
          <w:rFonts w:asciiTheme="majorHAnsi" w:hAnsiTheme="majorHAnsi" w:cstheme="majorHAnsi"/>
          <w:sz w:val="20"/>
          <w:szCs w:val="20"/>
          <w:lang w:val="en-US" w:eastAsia="lt-LT"/>
        </w:rPr>
        <w:t>padeda</w:t>
      </w:r>
      <w:proofErr w:type="spellEnd"/>
      <w:r w:rsidRPr="00270609">
        <w:rPr>
          <w:rFonts w:asciiTheme="majorHAnsi" w:hAnsiTheme="majorHAnsi" w:cstheme="majorHAnsi"/>
          <w:sz w:val="20"/>
          <w:szCs w:val="20"/>
          <w:lang w:val="en-US" w:eastAsia="lt-LT"/>
        </w:rPr>
        <w:t xml:space="preserve"> </w:t>
      </w:r>
      <w:proofErr w:type="spellStart"/>
      <w:r w:rsidRPr="00270609">
        <w:rPr>
          <w:rFonts w:asciiTheme="majorHAnsi" w:hAnsiTheme="majorHAnsi" w:cstheme="majorHAnsi"/>
          <w:sz w:val="20"/>
          <w:szCs w:val="20"/>
          <w:lang w:val="en-US" w:eastAsia="lt-LT"/>
        </w:rPr>
        <w:t>bendrauti</w:t>
      </w:r>
      <w:proofErr w:type="spellEnd"/>
      <w:r w:rsidRPr="00270609">
        <w:rPr>
          <w:rFonts w:asciiTheme="majorHAnsi" w:hAnsiTheme="majorHAnsi" w:cstheme="majorHAnsi"/>
          <w:sz w:val="20"/>
          <w:szCs w:val="20"/>
          <w:lang w:val="en-US" w:eastAsia="lt-LT"/>
        </w:rPr>
        <w:t xml:space="preserve"> kai </w:t>
      </w:r>
      <w:proofErr w:type="spellStart"/>
      <w:r w:rsidRPr="00270609">
        <w:rPr>
          <w:rFonts w:asciiTheme="majorHAnsi" w:hAnsiTheme="majorHAnsi" w:cstheme="majorHAnsi"/>
          <w:sz w:val="20"/>
          <w:szCs w:val="20"/>
          <w:lang w:val="en-US" w:eastAsia="lt-LT"/>
        </w:rPr>
        <w:t>kalba</w:t>
      </w:r>
      <w:proofErr w:type="spellEnd"/>
      <w:r w:rsidRPr="00270609">
        <w:rPr>
          <w:rFonts w:asciiTheme="majorHAnsi" w:hAnsiTheme="majorHAnsi" w:cstheme="majorHAnsi"/>
          <w:sz w:val="20"/>
          <w:szCs w:val="20"/>
          <w:lang w:val="en-US" w:eastAsia="lt-LT"/>
        </w:rPr>
        <w:t xml:space="preserve"> </w:t>
      </w:r>
      <w:proofErr w:type="spellStart"/>
      <w:r w:rsidRPr="00270609">
        <w:rPr>
          <w:rFonts w:asciiTheme="majorHAnsi" w:hAnsiTheme="majorHAnsi" w:cstheme="majorHAnsi"/>
          <w:sz w:val="20"/>
          <w:szCs w:val="20"/>
          <w:lang w:val="en-US" w:eastAsia="lt-LT"/>
        </w:rPr>
        <w:t>ribota</w:t>
      </w:r>
      <w:proofErr w:type="spellEnd"/>
      <w:r w:rsidRPr="00270609">
        <w:rPr>
          <w:rFonts w:asciiTheme="majorHAnsi" w:hAnsiTheme="majorHAnsi" w:cstheme="majorHAnsi"/>
          <w:sz w:val="20"/>
          <w:szCs w:val="20"/>
          <w:lang w:val="en-US" w:eastAsia="lt-LT"/>
        </w:rPr>
        <w:t xml:space="preserve">, </w:t>
      </w:r>
      <w:proofErr w:type="spellStart"/>
      <w:r w:rsidRPr="00270609">
        <w:rPr>
          <w:rFonts w:asciiTheme="majorHAnsi" w:hAnsiTheme="majorHAnsi" w:cstheme="majorHAnsi"/>
          <w:sz w:val="20"/>
          <w:szCs w:val="20"/>
          <w:lang w:val="en-US" w:eastAsia="lt-LT"/>
        </w:rPr>
        <w:t>suteikia</w:t>
      </w:r>
      <w:proofErr w:type="spellEnd"/>
      <w:r w:rsidRPr="00270609">
        <w:rPr>
          <w:rFonts w:asciiTheme="majorHAnsi" w:hAnsiTheme="majorHAnsi" w:cstheme="majorHAnsi"/>
          <w:sz w:val="20"/>
          <w:szCs w:val="20"/>
          <w:lang w:val="en-US" w:eastAsia="lt-LT"/>
        </w:rPr>
        <w:t xml:space="preserve"> </w:t>
      </w:r>
      <w:proofErr w:type="spellStart"/>
      <w:r w:rsidRPr="00270609">
        <w:rPr>
          <w:rFonts w:asciiTheme="majorHAnsi" w:hAnsiTheme="majorHAnsi" w:cstheme="majorHAnsi"/>
          <w:sz w:val="20"/>
          <w:szCs w:val="20"/>
          <w:lang w:val="en-US" w:eastAsia="lt-LT"/>
        </w:rPr>
        <w:t>galimybes</w:t>
      </w:r>
      <w:proofErr w:type="spellEnd"/>
      <w:r w:rsidRPr="00270609">
        <w:rPr>
          <w:rFonts w:asciiTheme="majorHAnsi" w:hAnsiTheme="majorHAnsi" w:cstheme="majorHAnsi"/>
          <w:sz w:val="20"/>
          <w:szCs w:val="20"/>
          <w:lang w:val="en-US" w:eastAsia="lt-LT"/>
        </w:rPr>
        <w:t xml:space="preserve"> </w:t>
      </w:r>
      <w:proofErr w:type="spellStart"/>
      <w:r w:rsidRPr="00270609">
        <w:rPr>
          <w:rFonts w:asciiTheme="majorHAnsi" w:hAnsiTheme="majorHAnsi" w:cstheme="majorHAnsi"/>
          <w:sz w:val="20"/>
          <w:szCs w:val="20"/>
          <w:lang w:val="en-US" w:eastAsia="lt-LT"/>
        </w:rPr>
        <w:t>išreikšti</w:t>
      </w:r>
      <w:proofErr w:type="spellEnd"/>
      <w:r w:rsidRPr="00270609">
        <w:rPr>
          <w:rFonts w:asciiTheme="majorHAnsi" w:hAnsiTheme="majorHAnsi" w:cstheme="majorHAnsi"/>
          <w:sz w:val="20"/>
          <w:szCs w:val="20"/>
          <w:lang w:val="en-US" w:eastAsia="lt-LT"/>
        </w:rPr>
        <w:t xml:space="preserve"> </w:t>
      </w:r>
      <w:proofErr w:type="spellStart"/>
      <w:r w:rsidRPr="00270609">
        <w:rPr>
          <w:rFonts w:asciiTheme="majorHAnsi" w:hAnsiTheme="majorHAnsi" w:cstheme="majorHAnsi"/>
          <w:sz w:val="20"/>
          <w:szCs w:val="20"/>
          <w:lang w:val="en-US" w:eastAsia="lt-LT"/>
        </w:rPr>
        <w:t>poreikius</w:t>
      </w:r>
      <w:proofErr w:type="spellEnd"/>
      <w:r w:rsidRPr="00270609">
        <w:rPr>
          <w:rFonts w:asciiTheme="majorHAnsi" w:hAnsiTheme="majorHAnsi" w:cstheme="majorHAnsi"/>
          <w:sz w:val="20"/>
          <w:szCs w:val="20"/>
          <w:lang w:val="en-US" w:eastAsia="lt-LT"/>
        </w:rPr>
        <w:t xml:space="preserve">, </w:t>
      </w:r>
      <w:proofErr w:type="spellStart"/>
      <w:r w:rsidRPr="00270609">
        <w:rPr>
          <w:rFonts w:asciiTheme="majorHAnsi" w:hAnsiTheme="majorHAnsi" w:cstheme="majorHAnsi"/>
          <w:sz w:val="20"/>
          <w:szCs w:val="20"/>
          <w:lang w:val="en-US" w:eastAsia="lt-LT"/>
        </w:rPr>
        <w:t>padeda</w:t>
      </w:r>
      <w:proofErr w:type="spellEnd"/>
      <w:r w:rsidRPr="00270609">
        <w:rPr>
          <w:rFonts w:asciiTheme="majorHAnsi" w:hAnsiTheme="majorHAnsi" w:cstheme="majorHAnsi"/>
          <w:sz w:val="20"/>
          <w:szCs w:val="20"/>
          <w:lang w:val="en-US" w:eastAsia="lt-LT"/>
        </w:rPr>
        <w:t xml:space="preserve"> kai </w:t>
      </w:r>
      <w:proofErr w:type="spellStart"/>
      <w:r w:rsidRPr="00270609">
        <w:rPr>
          <w:rFonts w:asciiTheme="majorHAnsi" w:hAnsiTheme="majorHAnsi" w:cstheme="majorHAnsi"/>
          <w:sz w:val="20"/>
          <w:szCs w:val="20"/>
          <w:lang w:val="en-US" w:eastAsia="lt-LT"/>
        </w:rPr>
        <w:t>norima</w:t>
      </w:r>
      <w:proofErr w:type="spellEnd"/>
      <w:r w:rsidRPr="00270609">
        <w:rPr>
          <w:rFonts w:asciiTheme="majorHAnsi" w:hAnsiTheme="majorHAnsi" w:cstheme="majorHAnsi"/>
          <w:sz w:val="20"/>
          <w:szCs w:val="20"/>
          <w:lang w:val="en-US" w:eastAsia="lt-LT"/>
        </w:rPr>
        <w:t xml:space="preserve"> </w:t>
      </w:r>
      <w:proofErr w:type="spellStart"/>
      <w:r w:rsidRPr="00270609">
        <w:rPr>
          <w:rFonts w:asciiTheme="majorHAnsi" w:hAnsiTheme="majorHAnsi" w:cstheme="majorHAnsi"/>
          <w:sz w:val="20"/>
          <w:szCs w:val="20"/>
          <w:lang w:val="en-US" w:eastAsia="lt-LT"/>
        </w:rPr>
        <w:t>ugdyti</w:t>
      </w:r>
      <w:proofErr w:type="spellEnd"/>
      <w:r w:rsidRPr="00270609">
        <w:rPr>
          <w:rFonts w:asciiTheme="majorHAnsi" w:hAnsiTheme="majorHAnsi" w:cstheme="majorHAnsi"/>
          <w:sz w:val="20"/>
          <w:szCs w:val="20"/>
          <w:lang w:val="en-US" w:eastAsia="lt-LT"/>
        </w:rPr>
        <w:t xml:space="preserve"> </w:t>
      </w:r>
      <w:proofErr w:type="spellStart"/>
      <w:r w:rsidRPr="00270609">
        <w:rPr>
          <w:rFonts w:asciiTheme="majorHAnsi" w:hAnsiTheme="majorHAnsi" w:cstheme="majorHAnsi"/>
          <w:sz w:val="20"/>
          <w:szCs w:val="20"/>
          <w:lang w:val="en-US" w:eastAsia="lt-LT"/>
        </w:rPr>
        <w:t>naujus</w:t>
      </w:r>
      <w:proofErr w:type="spellEnd"/>
      <w:r w:rsidRPr="00270609">
        <w:rPr>
          <w:rFonts w:asciiTheme="majorHAnsi" w:hAnsiTheme="majorHAnsi" w:cstheme="majorHAnsi"/>
          <w:sz w:val="20"/>
          <w:szCs w:val="20"/>
          <w:lang w:val="en-US" w:eastAsia="lt-LT"/>
        </w:rPr>
        <w:t xml:space="preserve"> </w:t>
      </w:r>
      <w:proofErr w:type="spellStart"/>
      <w:r w:rsidRPr="00270609">
        <w:rPr>
          <w:rFonts w:asciiTheme="majorHAnsi" w:hAnsiTheme="majorHAnsi" w:cstheme="majorHAnsi"/>
          <w:sz w:val="20"/>
          <w:szCs w:val="20"/>
          <w:lang w:val="en-US" w:eastAsia="lt-LT"/>
        </w:rPr>
        <w:t>įgudžius</w:t>
      </w:r>
      <w:proofErr w:type="spellEnd"/>
      <w:r w:rsidRPr="00270609">
        <w:rPr>
          <w:rFonts w:asciiTheme="majorHAnsi" w:hAnsiTheme="majorHAnsi" w:cstheme="majorHAnsi"/>
          <w:sz w:val="20"/>
          <w:szCs w:val="20"/>
          <w:lang w:val="en-US" w:eastAsia="lt-LT"/>
        </w:rPr>
        <w:t xml:space="preserve">, </w:t>
      </w:r>
      <w:proofErr w:type="spellStart"/>
      <w:r w:rsidRPr="00270609">
        <w:rPr>
          <w:rFonts w:asciiTheme="majorHAnsi" w:hAnsiTheme="majorHAnsi" w:cstheme="majorHAnsi"/>
          <w:sz w:val="20"/>
          <w:szCs w:val="20"/>
          <w:lang w:val="en-US" w:eastAsia="lt-LT"/>
        </w:rPr>
        <w:t>bei</w:t>
      </w:r>
      <w:proofErr w:type="spellEnd"/>
      <w:r w:rsidRPr="00270609">
        <w:rPr>
          <w:rFonts w:asciiTheme="majorHAnsi" w:hAnsiTheme="majorHAnsi" w:cstheme="majorHAnsi"/>
          <w:sz w:val="20"/>
          <w:szCs w:val="20"/>
          <w:lang w:val="en-US" w:eastAsia="lt-LT"/>
        </w:rPr>
        <w:t xml:space="preserve"> </w:t>
      </w:r>
      <w:proofErr w:type="spellStart"/>
      <w:r w:rsidRPr="00270609">
        <w:rPr>
          <w:rFonts w:asciiTheme="majorHAnsi" w:hAnsiTheme="majorHAnsi" w:cstheme="majorHAnsi"/>
          <w:sz w:val="20"/>
          <w:szCs w:val="20"/>
          <w:lang w:val="en-US" w:eastAsia="lt-LT"/>
        </w:rPr>
        <w:t>gerina</w:t>
      </w:r>
      <w:proofErr w:type="spellEnd"/>
      <w:r w:rsidRPr="00270609">
        <w:rPr>
          <w:rFonts w:asciiTheme="majorHAnsi" w:hAnsiTheme="majorHAnsi" w:cstheme="majorHAnsi"/>
          <w:sz w:val="20"/>
          <w:szCs w:val="20"/>
          <w:lang w:val="en-US" w:eastAsia="lt-LT"/>
        </w:rPr>
        <w:t xml:space="preserve"> PG </w:t>
      </w:r>
      <w:proofErr w:type="spellStart"/>
      <w:r w:rsidRPr="00270609">
        <w:rPr>
          <w:rFonts w:asciiTheme="majorHAnsi" w:hAnsiTheme="majorHAnsi" w:cstheme="majorHAnsi"/>
          <w:sz w:val="20"/>
          <w:szCs w:val="20"/>
          <w:lang w:val="en-US" w:eastAsia="lt-LT"/>
        </w:rPr>
        <w:t>gyvenimo</w:t>
      </w:r>
      <w:proofErr w:type="spellEnd"/>
      <w:r w:rsidRPr="00270609">
        <w:rPr>
          <w:rFonts w:asciiTheme="majorHAnsi" w:hAnsiTheme="majorHAnsi" w:cstheme="majorHAnsi"/>
          <w:sz w:val="20"/>
          <w:szCs w:val="20"/>
          <w:lang w:val="en-US" w:eastAsia="lt-LT"/>
        </w:rPr>
        <w:t xml:space="preserve"> </w:t>
      </w:r>
      <w:proofErr w:type="spellStart"/>
      <w:r w:rsidRPr="00270609">
        <w:rPr>
          <w:rFonts w:asciiTheme="majorHAnsi" w:hAnsiTheme="majorHAnsi" w:cstheme="majorHAnsi"/>
          <w:sz w:val="20"/>
          <w:szCs w:val="20"/>
          <w:lang w:val="en-US" w:eastAsia="lt-LT"/>
        </w:rPr>
        <w:t>kokybę</w:t>
      </w:r>
      <w:proofErr w:type="spellEnd"/>
      <w:r w:rsidRPr="00270609">
        <w:rPr>
          <w:rFonts w:asciiTheme="majorHAnsi" w:hAnsiTheme="majorHAnsi" w:cstheme="majorHAnsi"/>
          <w:sz w:val="20"/>
          <w:szCs w:val="20"/>
          <w:lang w:val="en-US" w:eastAsia="lt-LT"/>
        </w:rPr>
        <w:t>.</w:t>
      </w:r>
    </w:p>
    <w:p w14:paraId="66694667" w14:textId="5023A3E9" w:rsidR="00270609" w:rsidRPr="00270609" w:rsidRDefault="00A02F2F" w:rsidP="00F1275A">
      <w:pPr>
        <w:spacing w:after="0" w:line="240" w:lineRule="auto"/>
        <w:ind w:firstLine="851"/>
        <w:jc w:val="both"/>
        <w:rPr>
          <w:rFonts w:asciiTheme="majorHAnsi" w:hAnsiTheme="majorHAnsi" w:cstheme="majorHAnsi"/>
          <w:sz w:val="20"/>
          <w:szCs w:val="20"/>
          <w:lang w:val="en-US" w:eastAsia="lt-LT"/>
        </w:rPr>
      </w:pPr>
      <w:r>
        <w:rPr>
          <w:rFonts w:asciiTheme="majorHAnsi" w:hAnsiTheme="majorHAnsi" w:cstheme="majorHAnsi"/>
          <w:sz w:val="20"/>
          <w:szCs w:val="20"/>
          <w:lang w:eastAsia="lt-LT"/>
        </w:rPr>
        <w:t>Išanalizavus rezultatus paaiškėjo, kad metodų naud</w:t>
      </w:r>
      <w:r w:rsidR="00F1275A">
        <w:rPr>
          <w:rFonts w:asciiTheme="majorHAnsi" w:hAnsiTheme="majorHAnsi" w:cstheme="majorHAnsi"/>
          <w:sz w:val="20"/>
          <w:szCs w:val="20"/>
          <w:lang w:eastAsia="lt-LT"/>
        </w:rPr>
        <w:t xml:space="preserve">ingumo </w:t>
      </w:r>
      <w:r>
        <w:rPr>
          <w:rFonts w:asciiTheme="majorHAnsi" w:hAnsiTheme="majorHAnsi" w:cstheme="majorHAnsi"/>
          <w:sz w:val="20"/>
          <w:szCs w:val="20"/>
          <w:lang w:eastAsia="lt-LT"/>
        </w:rPr>
        <w:t xml:space="preserve">PG </w:t>
      </w:r>
      <w:r w:rsidR="00F1275A">
        <w:rPr>
          <w:rFonts w:asciiTheme="majorHAnsi" w:hAnsiTheme="majorHAnsi" w:cstheme="majorHAnsi"/>
          <w:sz w:val="20"/>
          <w:szCs w:val="20"/>
          <w:lang w:eastAsia="lt-LT"/>
        </w:rPr>
        <w:t xml:space="preserve">procentas </w:t>
      </w:r>
      <w:r>
        <w:rPr>
          <w:rFonts w:asciiTheme="majorHAnsi" w:hAnsiTheme="majorHAnsi" w:cstheme="majorHAnsi"/>
          <w:sz w:val="20"/>
          <w:szCs w:val="20"/>
          <w:lang w:eastAsia="lt-LT"/>
        </w:rPr>
        <w:t>krenta, todėl 2026 m. yra numatyti tokie veiksmai kaip:</w:t>
      </w:r>
      <w:r w:rsidR="00F1275A">
        <w:rPr>
          <w:rFonts w:asciiTheme="majorHAnsi" w:hAnsiTheme="majorHAnsi" w:cstheme="majorHAnsi"/>
          <w:sz w:val="20"/>
          <w:szCs w:val="20"/>
          <w:lang w:eastAsia="lt-LT"/>
        </w:rPr>
        <w:t xml:space="preserve"> </w:t>
      </w:r>
      <w:proofErr w:type="spellStart"/>
      <w:r w:rsidR="00270609" w:rsidRPr="00270609">
        <w:rPr>
          <w:rFonts w:asciiTheme="majorHAnsi" w:hAnsiTheme="majorHAnsi" w:cstheme="majorHAnsi"/>
          <w:sz w:val="20"/>
          <w:szCs w:val="20"/>
          <w:lang w:val="en-US" w:eastAsia="lt-LT"/>
        </w:rPr>
        <w:t>metodų</w:t>
      </w:r>
      <w:proofErr w:type="spellEnd"/>
      <w:r w:rsidR="00270609" w:rsidRPr="00270609">
        <w:rPr>
          <w:rFonts w:asciiTheme="majorHAnsi" w:hAnsiTheme="majorHAnsi" w:cstheme="majorHAnsi"/>
          <w:sz w:val="20"/>
          <w:szCs w:val="20"/>
          <w:lang w:val="en-US" w:eastAsia="lt-LT"/>
        </w:rPr>
        <w:t xml:space="preserve"> </w:t>
      </w:r>
      <w:proofErr w:type="spellStart"/>
      <w:r w:rsidR="00270609" w:rsidRPr="00270609">
        <w:rPr>
          <w:rFonts w:asciiTheme="majorHAnsi" w:hAnsiTheme="majorHAnsi" w:cstheme="majorHAnsi"/>
          <w:sz w:val="20"/>
          <w:szCs w:val="20"/>
          <w:lang w:val="en-US" w:eastAsia="lt-LT"/>
        </w:rPr>
        <w:t>individualizavimas</w:t>
      </w:r>
      <w:proofErr w:type="spellEnd"/>
      <w:r w:rsidR="00270609" w:rsidRPr="00270609">
        <w:rPr>
          <w:rFonts w:asciiTheme="majorHAnsi" w:hAnsiTheme="majorHAnsi" w:cstheme="majorHAnsi"/>
          <w:sz w:val="20"/>
          <w:szCs w:val="20"/>
          <w:lang w:val="en-US" w:eastAsia="lt-LT"/>
        </w:rPr>
        <w:t xml:space="preserve">, </w:t>
      </w:r>
      <w:proofErr w:type="spellStart"/>
      <w:r w:rsidR="00270609" w:rsidRPr="00270609">
        <w:rPr>
          <w:rFonts w:asciiTheme="majorHAnsi" w:hAnsiTheme="majorHAnsi" w:cstheme="majorHAnsi"/>
          <w:sz w:val="20"/>
          <w:szCs w:val="20"/>
          <w:lang w:val="en-US" w:eastAsia="lt-LT"/>
        </w:rPr>
        <w:t>metodų</w:t>
      </w:r>
      <w:proofErr w:type="spellEnd"/>
      <w:r w:rsidR="00270609" w:rsidRPr="00270609">
        <w:rPr>
          <w:rFonts w:asciiTheme="majorHAnsi" w:hAnsiTheme="majorHAnsi" w:cstheme="majorHAnsi"/>
          <w:sz w:val="20"/>
          <w:szCs w:val="20"/>
          <w:lang w:val="en-US" w:eastAsia="lt-LT"/>
        </w:rPr>
        <w:t xml:space="preserve"> </w:t>
      </w:r>
      <w:proofErr w:type="spellStart"/>
      <w:r w:rsidR="00270609" w:rsidRPr="00270609">
        <w:rPr>
          <w:rFonts w:asciiTheme="majorHAnsi" w:hAnsiTheme="majorHAnsi" w:cstheme="majorHAnsi"/>
          <w:sz w:val="20"/>
          <w:szCs w:val="20"/>
          <w:lang w:val="en-US" w:eastAsia="lt-LT"/>
        </w:rPr>
        <w:t>derinimas</w:t>
      </w:r>
      <w:proofErr w:type="spellEnd"/>
      <w:r w:rsidR="00270609" w:rsidRPr="00270609">
        <w:rPr>
          <w:rFonts w:asciiTheme="majorHAnsi" w:hAnsiTheme="majorHAnsi" w:cstheme="majorHAnsi"/>
          <w:sz w:val="20"/>
          <w:szCs w:val="20"/>
          <w:lang w:val="en-US" w:eastAsia="lt-LT"/>
        </w:rPr>
        <w:t xml:space="preserve"> </w:t>
      </w:r>
      <w:proofErr w:type="spellStart"/>
      <w:r w:rsidR="00270609" w:rsidRPr="00270609">
        <w:rPr>
          <w:rFonts w:asciiTheme="majorHAnsi" w:hAnsiTheme="majorHAnsi" w:cstheme="majorHAnsi"/>
          <w:sz w:val="20"/>
          <w:szCs w:val="20"/>
          <w:lang w:val="en-US" w:eastAsia="lt-LT"/>
        </w:rPr>
        <w:t>tarpusavyje</w:t>
      </w:r>
      <w:proofErr w:type="spellEnd"/>
      <w:r w:rsidR="00270609" w:rsidRPr="00270609">
        <w:rPr>
          <w:rFonts w:asciiTheme="majorHAnsi" w:hAnsiTheme="majorHAnsi" w:cstheme="majorHAnsi"/>
          <w:sz w:val="20"/>
          <w:szCs w:val="20"/>
          <w:lang w:val="en-US" w:eastAsia="lt-LT"/>
        </w:rPr>
        <w:t xml:space="preserve">, </w:t>
      </w:r>
      <w:proofErr w:type="spellStart"/>
      <w:r w:rsidR="00270609" w:rsidRPr="00270609">
        <w:rPr>
          <w:rFonts w:asciiTheme="majorHAnsi" w:hAnsiTheme="majorHAnsi" w:cstheme="majorHAnsi"/>
          <w:sz w:val="20"/>
          <w:szCs w:val="20"/>
          <w:lang w:val="en-US" w:eastAsia="lt-LT"/>
        </w:rPr>
        <w:t>aiški</w:t>
      </w:r>
      <w:proofErr w:type="spellEnd"/>
      <w:r w:rsidR="00270609" w:rsidRPr="00270609">
        <w:rPr>
          <w:rFonts w:asciiTheme="majorHAnsi" w:hAnsiTheme="majorHAnsi" w:cstheme="majorHAnsi"/>
          <w:sz w:val="20"/>
          <w:szCs w:val="20"/>
          <w:lang w:val="en-US" w:eastAsia="lt-LT"/>
        </w:rPr>
        <w:t xml:space="preserve"> </w:t>
      </w:r>
      <w:proofErr w:type="spellStart"/>
      <w:r w:rsidR="00270609" w:rsidRPr="00270609">
        <w:rPr>
          <w:rFonts w:asciiTheme="majorHAnsi" w:hAnsiTheme="majorHAnsi" w:cstheme="majorHAnsi"/>
          <w:sz w:val="20"/>
          <w:szCs w:val="20"/>
          <w:lang w:val="en-US" w:eastAsia="lt-LT"/>
        </w:rPr>
        <w:t>veiklų</w:t>
      </w:r>
      <w:proofErr w:type="spellEnd"/>
      <w:r w:rsidR="00270609" w:rsidRPr="00270609">
        <w:rPr>
          <w:rFonts w:asciiTheme="majorHAnsi" w:hAnsiTheme="majorHAnsi" w:cstheme="majorHAnsi"/>
          <w:sz w:val="20"/>
          <w:szCs w:val="20"/>
          <w:lang w:val="en-US" w:eastAsia="lt-LT"/>
        </w:rPr>
        <w:t xml:space="preserve"> </w:t>
      </w:r>
      <w:proofErr w:type="spellStart"/>
      <w:r w:rsidR="00270609" w:rsidRPr="00270609">
        <w:rPr>
          <w:rFonts w:asciiTheme="majorHAnsi" w:hAnsiTheme="majorHAnsi" w:cstheme="majorHAnsi"/>
          <w:sz w:val="20"/>
          <w:szCs w:val="20"/>
          <w:lang w:val="en-US" w:eastAsia="lt-LT"/>
        </w:rPr>
        <w:t>struktūra</w:t>
      </w:r>
      <w:proofErr w:type="spellEnd"/>
      <w:r w:rsidR="00270609" w:rsidRPr="00270609">
        <w:rPr>
          <w:rFonts w:asciiTheme="majorHAnsi" w:hAnsiTheme="majorHAnsi" w:cstheme="majorHAnsi"/>
          <w:sz w:val="20"/>
          <w:szCs w:val="20"/>
          <w:lang w:val="en-US" w:eastAsia="lt-LT"/>
        </w:rPr>
        <w:t xml:space="preserve">, </w:t>
      </w:r>
      <w:proofErr w:type="spellStart"/>
      <w:r w:rsidR="00270609" w:rsidRPr="00270609">
        <w:rPr>
          <w:rFonts w:asciiTheme="majorHAnsi" w:hAnsiTheme="majorHAnsi" w:cstheme="majorHAnsi"/>
          <w:sz w:val="20"/>
          <w:szCs w:val="20"/>
          <w:lang w:val="en-US" w:eastAsia="lt-LT"/>
        </w:rPr>
        <w:t>metodų</w:t>
      </w:r>
      <w:proofErr w:type="spellEnd"/>
      <w:r w:rsidR="00270609" w:rsidRPr="00270609">
        <w:rPr>
          <w:rFonts w:asciiTheme="majorHAnsi" w:hAnsiTheme="majorHAnsi" w:cstheme="majorHAnsi"/>
          <w:sz w:val="20"/>
          <w:szCs w:val="20"/>
          <w:lang w:val="en-US" w:eastAsia="lt-LT"/>
        </w:rPr>
        <w:t xml:space="preserve"> </w:t>
      </w:r>
      <w:proofErr w:type="spellStart"/>
      <w:r w:rsidR="00270609" w:rsidRPr="00270609">
        <w:rPr>
          <w:rFonts w:asciiTheme="majorHAnsi" w:hAnsiTheme="majorHAnsi" w:cstheme="majorHAnsi"/>
          <w:sz w:val="20"/>
          <w:szCs w:val="20"/>
          <w:lang w:val="en-US" w:eastAsia="lt-LT"/>
        </w:rPr>
        <w:t>atnaujinimas</w:t>
      </w:r>
      <w:proofErr w:type="spellEnd"/>
      <w:r w:rsidR="00270609" w:rsidRPr="00270609">
        <w:rPr>
          <w:rFonts w:asciiTheme="majorHAnsi" w:hAnsiTheme="majorHAnsi" w:cstheme="majorHAnsi"/>
          <w:sz w:val="20"/>
          <w:szCs w:val="20"/>
          <w:lang w:val="en-US" w:eastAsia="lt-LT"/>
        </w:rPr>
        <w:t>.</w:t>
      </w:r>
    </w:p>
    <w:p w14:paraId="3A828FD8" w14:textId="3DD52AC9" w:rsidR="00292EAA" w:rsidRDefault="00292EAA" w:rsidP="00292EAA">
      <w:pPr>
        <w:spacing w:after="0" w:line="240" w:lineRule="auto"/>
        <w:ind w:firstLine="851"/>
        <w:jc w:val="both"/>
        <w:rPr>
          <w:rFonts w:asciiTheme="majorHAnsi" w:hAnsiTheme="majorHAnsi" w:cstheme="majorHAnsi"/>
          <w:sz w:val="20"/>
          <w:szCs w:val="20"/>
          <w:lang w:eastAsia="lt-LT"/>
        </w:rPr>
      </w:pPr>
    </w:p>
    <w:p w14:paraId="35D72847" w14:textId="1A30FBAB" w:rsidR="00292EAA" w:rsidRDefault="00292EAA" w:rsidP="00292EAA">
      <w:pPr>
        <w:spacing w:after="0" w:line="240" w:lineRule="auto"/>
        <w:ind w:firstLine="851"/>
        <w:jc w:val="both"/>
        <w:rPr>
          <w:rFonts w:asciiTheme="majorHAnsi" w:hAnsiTheme="majorHAnsi" w:cstheme="majorHAnsi"/>
          <w:sz w:val="20"/>
          <w:szCs w:val="20"/>
          <w:lang w:eastAsia="lt-LT"/>
        </w:rPr>
      </w:pPr>
    </w:p>
    <w:p w14:paraId="64339AB9" w14:textId="2AC38F9D" w:rsidR="00292EAA" w:rsidRDefault="00292EAA" w:rsidP="00292EAA">
      <w:pPr>
        <w:spacing w:after="0" w:line="240" w:lineRule="auto"/>
        <w:ind w:firstLine="851"/>
        <w:jc w:val="both"/>
        <w:rPr>
          <w:rFonts w:asciiTheme="majorHAnsi" w:hAnsiTheme="majorHAnsi" w:cstheme="majorHAnsi"/>
          <w:sz w:val="20"/>
          <w:szCs w:val="20"/>
          <w:lang w:eastAsia="lt-LT"/>
        </w:rPr>
      </w:pPr>
    </w:p>
    <w:p w14:paraId="2B693CCC" w14:textId="0253F2CC" w:rsidR="00292EAA" w:rsidRDefault="00292EAA" w:rsidP="00292EAA">
      <w:pPr>
        <w:spacing w:after="0" w:line="240" w:lineRule="auto"/>
        <w:ind w:firstLine="851"/>
        <w:jc w:val="both"/>
        <w:rPr>
          <w:rFonts w:asciiTheme="majorHAnsi" w:hAnsiTheme="majorHAnsi" w:cstheme="majorHAnsi"/>
          <w:sz w:val="20"/>
          <w:szCs w:val="20"/>
          <w:lang w:eastAsia="lt-LT"/>
        </w:rPr>
      </w:pPr>
    </w:p>
    <w:p w14:paraId="699624B8" w14:textId="400B91EB" w:rsidR="00F1275A" w:rsidRDefault="00F1275A" w:rsidP="00292EAA">
      <w:pPr>
        <w:spacing w:after="0" w:line="240" w:lineRule="auto"/>
        <w:ind w:firstLine="851"/>
        <w:jc w:val="both"/>
        <w:rPr>
          <w:rFonts w:asciiTheme="majorHAnsi" w:hAnsiTheme="majorHAnsi" w:cstheme="majorHAnsi"/>
          <w:sz w:val="20"/>
          <w:szCs w:val="20"/>
          <w:lang w:eastAsia="lt-LT"/>
        </w:rPr>
      </w:pPr>
    </w:p>
    <w:p w14:paraId="16E9C482" w14:textId="2124646E" w:rsidR="00F1275A" w:rsidRDefault="00F1275A" w:rsidP="00292EAA">
      <w:pPr>
        <w:spacing w:after="0" w:line="240" w:lineRule="auto"/>
        <w:ind w:firstLine="851"/>
        <w:jc w:val="both"/>
        <w:rPr>
          <w:rFonts w:asciiTheme="majorHAnsi" w:hAnsiTheme="majorHAnsi" w:cstheme="majorHAnsi"/>
          <w:sz w:val="20"/>
          <w:szCs w:val="20"/>
          <w:lang w:eastAsia="lt-LT"/>
        </w:rPr>
      </w:pPr>
    </w:p>
    <w:p w14:paraId="1CB6D2CC" w14:textId="77777777" w:rsidR="00791FA8" w:rsidRDefault="00791FA8" w:rsidP="00791FA8">
      <w:pPr>
        <w:spacing w:after="0" w:line="240" w:lineRule="auto"/>
        <w:jc w:val="both"/>
        <w:rPr>
          <w:rFonts w:asciiTheme="majorHAnsi" w:hAnsiTheme="majorHAnsi" w:cstheme="majorHAnsi"/>
          <w:sz w:val="20"/>
          <w:szCs w:val="20"/>
          <w:lang w:eastAsia="lt-LT"/>
        </w:rPr>
      </w:pPr>
    </w:p>
    <w:p w14:paraId="573831F5" w14:textId="100255F0" w:rsidR="00F1275A" w:rsidRDefault="00F1275A" w:rsidP="00292EAA">
      <w:pPr>
        <w:spacing w:after="0" w:line="240" w:lineRule="auto"/>
        <w:ind w:firstLine="851"/>
        <w:jc w:val="both"/>
        <w:rPr>
          <w:rFonts w:asciiTheme="majorHAnsi" w:hAnsiTheme="majorHAnsi" w:cstheme="majorHAnsi"/>
          <w:sz w:val="20"/>
          <w:szCs w:val="20"/>
          <w:lang w:eastAsia="lt-LT"/>
        </w:rPr>
      </w:pPr>
    </w:p>
    <w:p w14:paraId="44A79C39" w14:textId="6D210DD9" w:rsidR="00CA5300" w:rsidRDefault="00CA5300" w:rsidP="00292EAA">
      <w:pPr>
        <w:spacing w:after="0" w:line="240" w:lineRule="auto"/>
        <w:ind w:firstLine="851"/>
        <w:jc w:val="both"/>
        <w:rPr>
          <w:rFonts w:asciiTheme="majorHAnsi" w:hAnsiTheme="majorHAnsi" w:cstheme="majorHAnsi"/>
          <w:sz w:val="20"/>
          <w:szCs w:val="20"/>
          <w:lang w:eastAsia="lt-LT"/>
        </w:rPr>
      </w:pPr>
    </w:p>
    <w:p w14:paraId="281D2130" w14:textId="008F02E3" w:rsidR="00CA5300" w:rsidRDefault="00CA5300" w:rsidP="00292EAA">
      <w:pPr>
        <w:spacing w:after="0" w:line="240" w:lineRule="auto"/>
        <w:ind w:firstLine="851"/>
        <w:jc w:val="both"/>
        <w:rPr>
          <w:rFonts w:asciiTheme="majorHAnsi" w:hAnsiTheme="majorHAnsi" w:cstheme="majorHAnsi"/>
          <w:sz w:val="20"/>
          <w:szCs w:val="20"/>
          <w:lang w:eastAsia="lt-LT"/>
        </w:rPr>
      </w:pPr>
    </w:p>
    <w:p w14:paraId="096E66C8" w14:textId="6B69AF7E" w:rsidR="00CA5300" w:rsidRDefault="00CA5300" w:rsidP="00292EAA">
      <w:pPr>
        <w:spacing w:after="0" w:line="240" w:lineRule="auto"/>
        <w:ind w:firstLine="851"/>
        <w:jc w:val="both"/>
        <w:rPr>
          <w:rFonts w:asciiTheme="majorHAnsi" w:hAnsiTheme="majorHAnsi" w:cstheme="majorHAnsi"/>
          <w:sz w:val="20"/>
          <w:szCs w:val="20"/>
          <w:lang w:eastAsia="lt-LT"/>
        </w:rPr>
      </w:pPr>
    </w:p>
    <w:p w14:paraId="507E59E3" w14:textId="77777777" w:rsidR="00CA5300" w:rsidRDefault="00CA5300" w:rsidP="00292EAA">
      <w:pPr>
        <w:spacing w:after="0" w:line="240" w:lineRule="auto"/>
        <w:ind w:firstLine="851"/>
        <w:jc w:val="both"/>
        <w:rPr>
          <w:rFonts w:asciiTheme="majorHAnsi" w:hAnsiTheme="majorHAnsi" w:cstheme="majorHAnsi"/>
          <w:sz w:val="20"/>
          <w:szCs w:val="20"/>
          <w:lang w:eastAsia="lt-LT"/>
        </w:rPr>
      </w:pPr>
    </w:p>
    <w:p w14:paraId="75DC616C" w14:textId="2292609A" w:rsidR="00292EAA" w:rsidRDefault="00292EAA" w:rsidP="00292EAA">
      <w:pPr>
        <w:spacing w:after="0" w:line="240" w:lineRule="auto"/>
        <w:ind w:firstLine="851"/>
        <w:jc w:val="both"/>
        <w:rPr>
          <w:rFonts w:asciiTheme="majorHAnsi" w:hAnsiTheme="majorHAnsi" w:cstheme="majorHAnsi"/>
          <w:sz w:val="20"/>
          <w:szCs w:val="20"/>
          <w:lang w:eastAsia="lt-LT"/>
        </w:rPr>
      </w:pPr>
    </w:p>
    <w:p w14:paraId="6C6057EE" w14:textId="77777777" w:rsidR="00292EAA" w:rsidRPr="00292EAA" w:rsidRDefault="00292EAA" w:rsidP="00292EAA">
      <w:pPr>
        <w:jc w:val="center"/>
        <w:rPr>
          <w:rFonts w:ascii="Calibri Light" w:eastAsia="Calibri" w:hAnsi="Calibri Light" w:cs="Calibri Light"/>
          <w:b/>
          <w:sz w:val="24"/>
          <w:szCs w:val="24"/>
        </w:rPr>
      </w:pPr>
      <w:r w:rsidRPr="00292EAA">
        <w:rPr>
          <w:rFonts w:ascii="Calibri Light" w:eastAsia="Calibri" w:hAnsi="Calibri Light" w:cs="Calibri Light"/>
          <w:b/>
          <w:sz w:val="24"/>
          <w:szCs w:val="24"/>
        </w:rPr>
        <w:lastRenderedPageBreak/>
        <w:t xml:space="preserve">X. PASLAUGŲ GAVĖJŲ, JŲ TEISĖTŲ ATSTOVŲ PASITENKINIMO ĮSTAIGOS PASLAUGOMIS IR DARBUOTOJŲ PASITENKINIMO DARBU REZULTATAI </w:t>
      </w:r>
    </w:p>
    <w:p w14:paraId="471A39F9" w14:textId="2D6C075A" w:rsidR="00292EAA" w:rsidRPr="00292EAA" w:rsidRDefault="00292EAA" w:rsidP="00292EAA">
      <w:pPr>
        <w:jc w:val="center"/>
        <w:rPr>
          <w:rFonts w:ascii="Calibri Light" w:eastAsia="Calibri" w:hAnsi="Calibri Light" w:cs="Calibri Light"/>
          <w:b/>
          <w:sz w:val="24"/>
          <w:szCs w:val="24"/>
        </w:rPr>
      </w:pPr>
      <w:r w:rsidRPr="00292EAA">
        <w:rPr>
          <w:rFonts w:ascii="Calibri Light" w:eastAsia="Calibri" w:hAnsi="Calibri Light" w:cs="Calibri Light"/>
          <w:b/>
          <w:sz w:val="24"/>
          <w:szCs w:val="24"/>
        </w:rPr>
        <w:t>202</w:t>
      </w:r>
      <w:r w:rsidR="00F1275A">
        <w:rPr>
          <w:rFonts w:ascii="Calibri Light" w:eastAsia="Calibri" w:hAnsi="Calibri Light" w:cs="Calibri Light"/>
          <w:b/>
          <w:sz w:val="24"/>
          <w:szCs w:val="24"/>
        </w:rPr>
        <w:t>5</w:t>
      </w:r>
      <w:r w:rsidRPr="00292EAA">
        <w:rPr>
          <w:rFonts w:ascii="Calibri Light" w:eastAsia="Calibri" w:hAnsi="Calibri Light" w:cs="Calibri Light"/>
          <w:b/>
          <w:sz w:val="24"/>
          <w:szCs w:val="24"/>
        </w:rPr>
        <w:t xml:space="preserve"> M.</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7649"/>
      </w:tblGrid>
      <w:tr w:rsidR="00292EAA" w:rsidRPr="00292EAA" w14:paraId="0F00F22F" w14:textId="77777777" w:rsidTr="002C0ADB">
        <w:tc>
          <w:tcPr>
            <w:tcW w:w="1980" w:type="dxa"/>
            <w:vAlign w:val="center"/>
          </w:tcPr>
          <w:p w14:paraId="542EF0AE" w14:textId="77777777" w:rsidR="00292EAA" w:rsidRPr="00292EAA" w:rsidRDefault="00292EAA" w:rsidP="00292EAA">
            <w:pPr>
              <w:spacing w:after="0" w:line="240" w:lineRule="auto"/>
              <w:jc w:val="both"/>
              <w:rPr>
                <w:rFonts w:ascii="Calibri Light" w:eastAsia="Calibri" w:hAnsi="Calibri Light" w:cs="Calibri Light"/>
                <w:b/>
                <w:sz w:val="20"/>
                <w:szCs w:val="20"/>
              </w:rPr>
            </w:pPr>
            <w:r w:rsidRPr="00292EAA">
              <w:rPr>
                <w:rFonts w:ascii="Calibri Light" w:eastAsia="Calibri" w:hAnsi="Calibri Light" w:cs="Calibri Light"/>
                <w:b/>
                <w:sz w:val="20"/>
                <w:szCs w:val="20"/>
              </w:rPr>
              <w:t>45 kriterijus</w:t>
            </w:r>
          </w:p>
        </w:tc>
        <w:tc>
          <w:tcPr>
            <w:tcW w:w="7649" w:type="dxa"/>
          </w:tcPr>
          <w:p w14:paraId="27D41A48" w14:textId="77777777" w:rsidR="00292EAA" w:rsidRPr="00292EAA" w:rsidRDefault="00292EAA" w:rsidP="00292EAA">
            <w:pPr>
              <w:spacing w:after="0" w:line="240" w:lineRule="auto"/>
              <w:jc w:val="both"/>
              <w:rPr>
                <w:rFonts w:ascii="Calibri Light" w:eastAsia="Calibri" w:hAnsi="Calibri Light" w:cs="Calibri Light"/>
                <w:sz w:val="20"/>
                <w:szCs w:val="20"/>
              </w:rPr>
            </w:pPr>
            <w:r w:rsidRPr="00292EAA">
              <w:rPr>
                <w:rFonts w:ascii="Calibri Light" w:eastAsia="Calibri" w:hAnsi="Calibri Light" w:cs="Calibri Light"/>
                <w:sz w:val="20"/>
                <w:szCs w:val="20"/>
              </w:rPr>
              <w:t>Socialinių paslaugų teikėjas matuoja paslaugų gavėjų ir visų suinteresuotųjų šalių pasitenkinimą remdamasis vidaus ir (arba) išorės vertinimu.</w:t>
            </w:r>
          </w:p>
        </w:tc>
      </w:tr>
      <w:tr w:rsidR="00292EAA" w:rsidRPr="00292EAA" w14:paraId="671120A8" w14:textId="77777777" w:rsidTr="002C0ADB">
        <w:trPr>
          <w:trHeight w:val="545"/>
        </w:trPr>
        <w:tc>
          <w:tcPr>
            <w:tcW w:w="1980" w:type="dxa"/>
            <w:vAlign w:val="center"/>
          </w:tcPr>
          <w:p w14:paraId="3257A721" w14:textId="77777777" w:rsidR="00292EAA" w:rsidRPr="00292EAA" w:rsidRDefault="00292EAA" w:rsidP="00292EAA">
            <w:pPr>
              <w:spacing w:after="0" w:line="240" w:lineRule="auto"/>
              <w:jc w:val="both"/>
              <w:rPr>
                <w:rFonts w:ascii="Calibri Light" w:eastAsia="Calibri" w:hAnsi="Calibri Light" w:cs="Calibri Light"/>
                <w:b/>
                <w:bCs/>
                <w:sz w:val="20"/>
                <w:szCs w:val="20"/>
              </w:rPr>
            </w:pPr>
            <w:r w:rsidRPr="00292EAA">
              <w:rPr>
                <w:rFonts w:ascii="Calibri Light" w:eastAsia="Calibri" w:hAnsi="Calibri Light" w:cs="Calibri Light"/>
                <w:b/>
                <w:bCs/>
                <w:sz w:val="20"/>
                <w:szCs w:val="20"/>
              </w:rPr>
              <w:t>Rodiklis</w:t>
            </w:r>
          </w:p>
        </w:tc>
        <w:tc>
          <w:tcPr>
            <w:tcW w:w="7649" w:type="dxa"/>
          </w:tcPr>
          <w:p w14:paraId="67B35D59" w14:textId="77777777" w:rsidR="00292EAA" w:rsidRPr="00292EAA" w:rsidRDefault="00292EAA" w:rsidP="00292EAA">
            <w:pPr>
              <w:spacing w:after="0" w:line="240" w:lineRule="auto"/>
              <w:jc w:val="both"/>
              <w:rPr>
                <w:rFonts w:ascii="Calibri Light" w:eastAsia="Calibri" w:hAnsi="Calibri Light" w:cs="Calibri Light"/>
                <w:b/>
                <w:sz w:val="20"/>
                <w:szCs w:val="20"/>
              </w:rPr>
            </w:pPr>
            <w:r w:rsidRPr="00292EAA">
              <w:rPr>
                <w:rFonts w:ascii="Calibri Light" w:eastAsia="Calibri" w:hAnsi="Calibri Light" w:cs="Calibri Light"/>
                <w:b/>
                <w:sz w:val="20"/>
                <w:szCs w:val="20"/>
              </w:rPr>
              <w:t>Paslaugų gavėjų̨, jų teisėtų atstovų ir darbuotojų pasitenkinimo darbu ir įstaigos teikiamomis paslaugomis procentinė išraiška.</w:t>
            </w:r>
          </w:p>
        </w:tc>
      </w:tr>
    </w:tbl>
    <w:p w14:paraId="18E795EB" w14:textId="624538F7" w:rsidR="00292EAA" w:rsidRPr="00292EAA" w:rsidRDefault="0083416D" w:rsidP="008A30CC">
      <w:pPr>
        <w:tabs>
          <w:tab w:val="left" w:pos="5310"/>
        </w:tabs>
        <w:jc w:val="both"/>
        <w:rPr>
          <w:rFonts w:ascii="Calibri Light" w:eastAsia="Calibri" w:hAnsi="Calibri Light" w:cs="Calibri Light"/>
          <w:sz w:val="20"/>
          <w:szCs w:val="20"/>
        </w:rPr>
      </w:pPr>
      <w:bookmarkStart w:id="8" w:name="_Hlk155611724"/>
      <w:bookmarkEnd w:id="8"/>
      <w:r>
        <w:rPr>
          <w:rFonts w:ascii="Times New Roman" w:hAnsi="Times New Roman" w:cs="Times New Roman"/>
          <w:noProof/>
          <w:sz w:val="24"/>
          <w:szCs w:val="24"/>
        </w:rPr>
        <w:drawing>
          <wp:anchor distT="0" distB="0" distL="114300" distR="114300" simplePos="0" relativeHeight="251693056" behindDoc="0" locked="0" layoutInCell="1" allowOverlap="1" wp14:anchorId="5174967D" wp14:editId="4413D85A">
            <wp:simplePos x="0" y="0"/>
            <wp:positionH relativeFrom="margin">
              <wp:posOffset>0</wp:posOffset>
            </wp:positionH>
            <wp:positionV relativeFrom="paragraph">
              <wp:posOffset>269875</wp:posOffset>
            </wp:positionV>
            <wp:extent cx="5994400" cy="3166110"/>
            <wp:effectExtent l="0" t="0" r="6350" b="15240"/>
            <wp:wrapThrough wrapText="bothSides">
              <wp:wrapPolygon edited="0">
                <wp:start x="0" y="0"/>
                <wp:lineTo x="0" y="21574"/>
                <wp:lineTo x="21554" y="21574"/>
                <wp:lineTo x="21554" y="0"/>
                <wp:lineTo x="0" y="0"/>
              </wp:wrapPolygon>
            </wp:wrapThrough>
            <wp:docPr id="5" name="Diagrama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14:paraId="0343FDFF" w14:textId="4B8E60F7" w:rsidR="0083416D" w:rsidRDefault="0083416D" w:rsidP="0083416D">
      <w:pPr>
        <w:spacing w:after="0" w:line="240" w:lineRule="auto"/>
        <w:ind w:firstLine="851"/>
        <w:jc w:val="both"/>
        <w:rPr>
          <w:rFonts w:asciiTheme="majorHAnsi" w:hAnsiTheme="majorHAnsi" w:cstheme="majorHAnsi"/>
          <w:sz w:val="20"/>
          <w:szCs w:val="20"/>
          <w:lang w:eastAsia="lt-LT"/>
        </w:rPr>
      </w:pPr>
      <w:r w:rsidRPr="0083416D">
        <w:rPr>
          <w:rFonts w:asciiTheme="majorHAnsi" w:hAnsiTheme="majorHAnsi" w:cstheme="majorHAnsi"/>
          <w:sz w:val="20"/>
          <w:szCs w:val="20"/>
          <w:lang w:eastAsia="lt-LT"/>
        </w:rPr>
        <w:t>P</w:t>
      </w:r>
      <w:r>
        <w:rPr>
          <w:rFonts w:asciiTheme="majorHAnsi" w:hAnsiTheme="majorHAnsi" w:cstheme="majorHAnsi"/>
          <w:sz w:val="20"/>
          <w:szCs w:val="20"/>
          <w:lang w:eastAsia="lt-LT"/>
        </w:rPr>
        <w:t>G</w:t>
      </w:r>
      <w:r w:rsidRPr="0083416D">
        <w:rPr>
          <w:rFonts w:asciiTheme="majorHAnsi" w:hAnsiTheme="majorHAnsi" w:cstheme="majorHAnsi"/>
          <w:sz w:val="20"/>
          <w:szCs w:val="20"/>
          <w:lang w:eastAsia="lt-LT"/>
        </w:rPr>
        <w:t xml:space="preserve"> teisėtų atstovų apklausoje </w:t>
      </w:r>
      <w:r>
        <w:rPr>
          <w:rFonts w:asciiTheme="majorHAnsi" w:hAnsiTheme="majorHAnsi" w:cstheme="majorHAnsi"/>
          <w:sz w:val="20"/>
          <w:szCs w:val="20"/>
          <w:lang w:eastAsia="lt-LT"/>
        </w:rPr>
        <w:t xml:space="preserve">kaip ir </w:t>
      </w:r>
      <w:r w:rsidRPr="0083416D">
        <w:rPr>
          <w:rFonts w:asciiTheme="majorHAnsi" w:hAnsiTheme="majorHAnsi" w:cstheme="majorHAnsi"/>
          <w:sz w:val="20"/>
          <w:szCs w:val="20"/>
          <w:lang w:eastAsia="lt-LT"/>
        </w:rPr>
        <w:t xml:space="preserve">2024 m. dalyvavo 39 </w:t>
      </w:r>
      <w:r>
        <w:rPr>
          <w:rFonts w:asciiTheme="majorHAnsi" w:hAnsiTheme="majorHAnsi" w:cstheme="majorHAnsi"/>
          <w:sz w:val="20"/>
          <w:szCs w:val="20"/>
          <w:lang w:eastAsia="lt-LT"/>
        </w:rPr>
        <w:t>PG</w:t>
      </w:r>
      <w:r w:rsidRPr="0083416D">
        <w:rPr>
          <w:rFonts w:asciiTheme="majorHAnsi" w:hAnsiTheme="majorHAnsi" w:cstheme="majorHAnsi"/>
          <w:sz w:val="20"/>
          <w:szCs w:val="20"/>
          <w:lang w:eastAsia="lt-LT"/>
        </w:rPr>
        <w:t xml:space="preserve"> teisėti atstovai, kurie vertino personalo ir specialistų pagalbą, bendradarbiavimą, įstaigos aplinką ir paslaugų organizavimą. Dauguma </w:t>
      </w:r>
      <w:r>
        <w:rPr>
          <w:rFonts w:asciiTheme="majorHAnsi" w:hAnsiTheme="majorHAnsi" w:cstheme="majorHAnsi"/>
          <w:sz w:val="20"/>
          <w:szCs w:val="20"/>
          <w:lang w:eastAsia="lt-LT"/>
        </w:rPr>
        <w:t xml:space="preserve">respondentų </w:t>
      </w:r>
      <w:r w:rsidRPr="0083416D">
        <w:rPr>
          <w:rFonts w:asciiTheme="majorHAnsi" w:hAnsiTheme="majorHAnsi" w:cstheme="majorHAnsi"/>
          <w:sz w:val="20"/>
          <w:szCs w:val="20"/>
          <w:lang w:eastAsia="lt-LT"/>
        </w:rPr>
        <w:t xml:space="preserve">apklausoje teigiamai vertina aplinką (67% atsakė „Labai gerai“) ir personalo pagalbą (64% atsakė „Labai gerai“), šiek tiek mažiau  įvertino specialistų pagalbą („Labai gerai“ atsakė 62%). Mažiausiai </w:t>
      </w:r>
      <w:r>
        <w:rPr>
          <w:rFonts w:asciiTheme="majorHAnsi" w:hAnsiTheme="majorHAnsi" w:cstheme="majorHAnsi"/>
          <w:sz w:val="20"/>
          <w:szCs w:val="20"/>
          <w:lang w:eastAsia="lt-LT"/>
        </w:rPr>
        <w:t>PG</w:t>
      </w:r>
      <w:r w:rsidRPr="0083416D">
        <w:rPr>
          <w:rFonts w:asciiTheme="majorHAnsi" w:hAnsiTheme="majorHAnsi" w:cstheme="majorHAnsi"/>
          <w:sz w:val="20"/>
          <w:szCs w:val="20"/>
          <w:lang w:eastAsia="lt-LT"/>
        </w:rPr>
        <w:t xml:space="preserve"> teisėti atstovai „Labai gerai“ įvertino paslaugų organizavimą (52%) ir bendradarbiavimą (52%). Pastebima, kad 2024 m. ir 2025 m. apklaustųjų procentas dėl paslaugų vertinimo pasiskirstymas tarp „Labai gerai“ ir „Gerai“ yra apyilgis ir nėra didelio atotrūkio skirtumo.</w:t>
      </w:r>
    </w:p>
    <w:p w14:paraId="302ACB5C" w14:textId="74C843E9" w:rsidR="0083416D" w:rsidRDefault="0083416D" w:rsidP="0083416D">
      <w:pPr>
        <w:spacing w:after="0" w:line="240" w:lineRule="auto"/>
        <w:ind w:firstLine="851"/>
        <w:jc w:val="both"/>
        <w:rPr>
          <w:rFonts w:asciiTheme="majorHAnsi" w:hAnsiTheme="majorHAnsi" w:cstheme="majorHAnsi"/>
          <w:sz w:val="20"/>
          <w:szCs w:val="20"/>
          <w:lang w:eastAsia="lt-LT"/>
        </w:rPr>
      </w:pPr>
    </w:p>
    <w:p w14:paraId="52E7D581" w14:textId="77777777" w:rsidR="0083416D" w:rsidRDefault="0083416D" w:rsidP="008A30CC">
      <w:pPr>
        <w:spacing w:after="0" w:line="240" w:lineRule="auto"/>
        <w:jc w:val="both"/>
        <w:rPr>
          <w:rFonts w:asciiTheme="majorHAnsi" w:hAnsiTheme="majorHAnsi" w:cstheme="majorHAnsi"/>
          <w:sz w:val="20"/>
          <w:szCs w:val="20"/>
          <w:lang w:eastAsia="lt-LT"/>
        </w:rPr>
      </w:pPr>
    </w:p>
    <w:p w14:paraId="41E24A64" w14:textId="08A5656A" w:rsidR="0083416D" w:rsidRPr="0083416D" w:rsidRDefault="0083416D" w:rsidP="0083416D">
      <w:pPr>
        <w:spacing w:after="0" w:line="240" w:lineRule="auto"/>
        <w:ind w:firstLine="851"/>
        <w:jc w:val="both"/>
        <w:rPr>
          <w:rFonts w:asciiTheme="majorHAnsi" w:hAnsiTheme="majorHAnsi" w:cstheme="majorHAnsi"/>
          <w:sz w:val="20"/>
          <w:szCs w:val="20"/>
          <w:lang w:eastAsia="lt-LT"/>
        </w:rPr>
      </w:pPr>
      <w:r w:rsidRPr="001F7077">
        <w:rPr>
          <w:rFonts w:ascii="Times New Roman" w:hAnsi="Times New Roman" w:cs="Times New Roman"/>
          <w:noProof/>
          <w:sz w:val="24"/>
          <w:szCs w:val="24"/>
        </w:rPr>
        <w:lastRenderedPageBreak/>
        <w:drawing>
          <wp:anchor distT="0" distB="0" distL="114300" distR="114300" simplePos="0" relativeHeight="251697152" behindDoc="1" locked="0" layoutInCell="1" allowOverlap="1" wp14:anchorId="3B72BE29" wp14:editId="7A035DFF">
            <wp:simplePos x="0" y="0"/>
            <wp:positionH relativeFrom="margin">
              <wp:posOffset>-666667</wp:posOffset>
            </wp:positionH>
            <wp:positionV relativeFrom="paragraph">
              <wp:posOffset>3038641</wp:posOffset>
            </wp:positionV>
            <wp:extent cx="6368774" cy="2432988"/>
            <wp:effectExtent l="0" t="0" r="13335" b="5715"/>
            <wp:wrapNone/>
            <wp:docPr id="12" name="Diagrama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sidRPr="00F017CD">
        <w:rPr>
          <w:rFonts w:asciiTheme="majorHAnsi" w:hAnsiTheme="majorHAnsi" w:cstheme="majorHAnsi"/>
          <w:noProof/>
          <w:sz w:val="20"/>
          <w:szCs w:val="20"/>
        </w:rPr>
        <w:drawing>
          <wp:anchor distT="0" distB="0" distL="114300" distR="114300" simplePos="0" relativeHeight="251695104" behindDoc="1" locked="0" layoutInCell="1" allowOverlap="1" wp14:anchorId="14C447C7" wp14:editId="236EEB06">
            <wp:simplePos x="0" y="0"/>
            <wp:positionH relativeFrom="margin">
              <wp:posOffset>-643255</wp:posOffset>
            </wp:positionH>
            <wp:positionV relativeFrom="paragraph">
              <wp:posOffset>151765</wp:posOffset>
            </wp:positionV>
            <wp:extent cx="6344920" cy="2623820"/>
            <wp:effectExtent l="0" t="0" r="17780" b="5080"/>
            <wp:wrapTight wrapText="bothSides">
              <wp:wrapPolygon edited="0">
                <wp:start x="0" y="0"/>
                <wp:lineTo x="0" y="21485"/>
                <wp:lineTo x="21596" y="21485"/>
                <wp:lineTo x="21596" y="0"/>
                <wp:lineTo x="0" y="0"/>
              </wp:wrapPolygon>
            </wp:wrapTight>
            <wp:docPr id="6"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14:paraId="6273D4FC" w14:textId="5F8EE99F" w:rsidR="0083416D" w:rsidRPr="0083416D" w:rsidRDefault="0083416D" w:rsidP="0083416D">
      <w:pPr>
        <w:spacing w:after="0" w:line="240" w:lineRule="auto"/>
        <w:ind w:firstLine="851"/>
        <w:jc w:val="both"/>
        <w:rPr>
          <w:rFonts w:asciiTheme="majorHAnsi" w:hAnsiTheme="majorHAnsi" w:cstheme="majorHAnsi"/>
          <w:sz w:val="20"/>
          <w:szCs w:val="20"/>
          <w:lang w:eastAsia="lt-LT"/>
        </w:rPr>
      </w:pPr>
    </w:p>
    <w:p w14:paraId="61F3EA37" w14:textId="31CEB740" w:rsidR="00292EAA" w:rsidRDefault="00292EAA" w:rsidP="00292EAA">
      <w:pPr>
        <w:spacing w:after="0" w:line="240" w:lineRule="auto"/>
        <w:ind w:firstLine="851"/>
        <w:jc w:val="both"/>
        <w:rPr>
          <w:rFonts w:asciiTheme="majorHAnsi" w:hAnsiTheme="majorHAnsi" w:cstheme="majorHAnsi"/>
          <w:sz w:val="20"/>
          <w:szCs w:val="20"/>
          <w:lang w:eastAsia="lt-LT"/>
        </w:rPr>
      </w:pPr>
    </w:p>
    <w:p w14:paraId="25C95BDC" w14:textId="3856983E" w:rsidR="00292EAA" w:rsidRDefault="00292EAA" w:rsidP="00292EAA">
      <w:pPr>
        <w:spacing w:after="0" w:line="240" w:lineRule="auto"/>
        <w:ind w:firstLine="851"/>
        <w:jc w:val="both"/>
        <w:rPr>
          <w:rFonts w:asciiTheme="majorHAnsi" w:hAnsiTheme="majorHAnsi" w:cstheme="majorHAnsi"/>
          <w:sz w:val="20"/>
          <w:szCs w:val="20"/>
          <w:lang w:eastAsia="lt-LT"/>
        </w:rPr>
      </w:pPr>
    </w:p>
    <w:p w14:paraId="7CB85191" w14:textId="461E1200" w:rsidR="00292EAA" w:rsidRDefault="00292EAA" w:rsidP="00292EAA">
      <w:pPr>
        <w:spacing w:after="0" w:line="240" w:lineRule="auto"/>
        <w:ind w:firstLine="851"/>
        <w:jc w:val="both"/>
        <w:rPr>
          <w:rFonts w:asciiTheme="majorHAnsi" w:hAnsiTheme="majorHAnsi" w:cstheme="majorHAnsi"/>
          <w:sz w:val="20"/>
          <w:szCs w:val="20"/>
          <w:lang w:eastAsia="lt-LT"/>
        </w:rPr>
      </w:pPr>
    </w:p>
    <w:p w14:paraId="0AA55A40" w14:textId="04841156" w:rsidR="00292EAA" w:rsidRDefault="00292EAA" w:rsidP="00292EAA">
      <w:pPr>
        <w:spacing w:after="0" w:line="240" w:lineRule="auto"/>
        <w:ind w:firstLine="851"/>
        <w:jc w:val="both"/>
        <w:rPr>
          <w:rFonts w:asciiTheme="majorHAnsi" w:hAnsiTheme="majorHAnsi" w:cstheme="majorHAnsi"/>
          <w:sz w:val="20"/>
          <w:szCs w:val="20"/>
          <w:lang w:eastAsia="lt-LT"/>
        </w:rPr>
      </w:pPr>
    </w:p>
    <w:p w14:paraId="5999B9AD" w14:textId="79750CD8" w:rsidR="00292EAA" w:rsidRDefault="00292EAA" w:rsidP="00292EAA">
      <w:pPr>
        <w:spacing w:after="0" w:line="240" w:lineRule="auto"/>
        <w:ind w:firstLine="851"/>
        <w:jc w:val="both"/>
        <w:rPr>
          <w:rFonts w:asciiTheme="majorHAnsi" w:hAnsiTheme="majorHAnsi" w:cstheme="majorHAnsi"/>
          <w:sz w:val="20"/>
          <w:szCs w:val="20"/>
          <w:lang w:eastAsia="lt-LT"/>
        </w:rPr>
      </w:pPr>
    </w:p>
    <w:p w14:paraId="1A7AA2FF" w14:textId="6DCBD318" w:rsidR="00292EAA" w:rsidRDefault="00292EAA" w:rsidP="00292EAA">
      <w:pPr>
        <w:spacing w:after="0" w:line="240" w:lineRule="auto"/>
        <w:ind w:firstLine="851"/>
        <w:jc w:val="both"/>
        <w:rPr>
          <w:rFonts w:asciiTheme="majorHAnsi" w:hAnsiTheme="majorHAnsi" w:cstheme="majorHAnsi"/>
          <w:sz w:val="20"/>
          <w:szCs w:val="20"/>
          <w:lang w:eastAsia="lt-LT"/>
        </w:rPr>
      </w:pPr>
    </w:p>
    <w:p w14:paraId="3F6E4458" w14:textId="0440AAEE" w:rsidR="00292EAA" w:rsidRDefault="00292EAA" w:rsidP="00292EAA">
      <w:pPr>
        <w:spacing w:after="0" w:line="240" w:lineRule="auto"/>
        <w:ind w:firstLine="851"/>
        <w:jc w:val="both"/>
        <w:rPr>
          <w:rFonts w:asciiTheme="majorHAnsi" w:hAnsiTheme="majorHAnsi" w:cstheme="majorHAnsi"/>
          <w:sz w:val="20"/>
          <w:szCs w:val="20"/>
          <w:lang w:eastAsia="lt-LT"/>
        </w:rPr>
      </w:pPr>
    </w:p>
    <w:p w14:paraId="3FEA2076" w14:textId="13EC2AF5" w:rsidR="00292EAA" w:rsidRDefault="00292EAA" w:rsidP="00292EAA">
      <w:pPr>
        <w:spacing w:after="0" w:line="240" w:lineRule="auto"/>
        <w:ind w:firstLine="851"/>
        <w:jc w:val="both"/>
        <w:rPr>
          <w:rFonts w:asciiTheme="majorHAnsi" w:hAnsiTheme="majorHAnsi" w:cstheme="majorHAnsi"/>
          <w:sz w:val="20"/>
          <w:szCs w:val="20"/>
          <w:lang w:eastAsia="lt-LT"/>
        </w:rPr>
      </w:pPr>
    </w:p>
    <w:p w14:paraId="6638B58B" w14:textId="28998CB5" w:rsidR="00292EAA" w:rsidRDefault="00292EAA" w:rsidP="00292EAA">
      <w:pPr>
        <w:spacing w:after="0" w:line="240" w:lineRule="auto"/>
        <w:ind w:firstLine="851"/>
        <w:jc w:val="both"/>
        <w:rPr>
          <w:rFonts w:asciiTheme="majorHAnsi" w:hAnsiTheme="majorHAnsi" w:cstheme="majorHAnsi"/>
          <w:sz w:val="20"/>
          <w:szCs w:val="20"/>
          <w:lang w:eastAsia="lt-LT"/>
        </w:rPr>
      </w:pPr>
    </w:p>
    <w:p w14:paraId="25B7D538" w14:textId="68CA8B93" w:rsidR="00292EAA" w:rsidRDefault="00292EAA" w:rsidP="00292EAA">
      <w:pPr>
        <w:spacing w:after="0" w:line="240" w:lineRule="auto"/>
        <w:ind w:firstLine="851"/>
        <w:jc w:val="both"/>
        <w:rPr>
          <w:rFonts w:asciiTheme="majorHAnsi" w:hAnsiTheme="majorHAnsi" w:cstheme="majorHAnsi"/>
          <w:sz w:val="20"/>
          <w:szCs w:val="20"/>
          <w:lang w:eastAsia="lt-LT"/>
        </w:rPr>
      </w:pPr>
    </w:p>
    <w:p w14:paraId="3D5963B0" w14:textId="2952363F" w:rsidR="0083416D" w:rsidRDefault="0083416D" w:rsidP="00292EAA">
      <w:pPr>
        <w:spacing w:after="0" w:line="240" w:lineRule="auto"/>
        <w:ind w:firstLine="851"/>
        <w:jc w:val="both"/>
        <w:rPr>
          <w:rFonts w:asciiTheme="majorHAnsi" w:hAnsiTheme="majorHAnsi" w:cstheme="majorHAnsi"/>
          <w:sz w:val="20"/>
          <w:szCs w:val="20"/>
          <w:lang w:eastAsia="lt-LT"/>
        </w:rPr>
      </w:pPr>
    </w:p>
    <w:p w14:paraId="51F7EA86" w14:textId="2EECF624" w:rsidR="0083416D" w:rsidRDefault="0083416D" w:rsidP="00292EAA">
      <w:pPr>
        <w:spacing w:after="0" w:line="240" w:lineRule="auto"/>
        <w:ind w:firstLine="851"/>
        <w:jc w:val="both"/>
        <w:rPr>
          <w:rFonts w:asciiTheme="majorHAnsi" w:hAnsiTheme="majorHAnsi" w:cstheme="majorHAnsi"/>
          <w:sz w:val="20"/>
          <w:szCs w:val="20"/>
          <w:lang w:eastAsia="lt-LT"/>
        </w:rPr>
      </w:pPr>
    </w:p>
    <w:p w14:paraId="53AB864A" w14:textId="764B9C19" w:rsidR="0083416D" w:rsidRDefault="0083416D" w:rsidP="00292EAA">
      <w:pPr>
        <w:spacing w:after="0" w:line="240" w:lineRule="auto"/>
        <w:ind w:firstLine="851"/>
        <w:jc w:val="both"/>
        <w:rPr>
          <w:rFonts w:asciiTheme="majorHAnsi" w:hAnsiTheme="majorHAnsi" w:cstheme="majorHAnsi"/>
          <w:sz w:val="20"/>
          <w:szCs w:val="20"/>
          <w:lang w:eastAsia="lt-LT"/>
        </w:rPr>
      </w:pPr>
    </w:p>
    <w:p w14:paraId="4DB05568" w14:textId="00C94709" w:rsidR="0083416D" w:rsidRDefault="0083416D" w:rsidP="00292EAA">
      <w:pPr>
        <w:spacing w:after="0" w:line="240" w:lineRule="auto"/>
        <w:ind w:firstLine="851"/>
        <w:jc w:val="both"/>
        <w:rPr>
          <w:rFonts w:asciiTheme="majorHAnsi" w:hAnsiTheme="majorHAnsi" w:cstheme="majorHAnsi"/>
          <w:sz w:val="20"/>
          <w:szCs w:val="20"/>
          <w:lang w:eastAsia="lt-LT"/>
        </w:rPr>
      </w:pPr>
    </w:p>
    <w:p w14:paraId="44B6C5FD" w14:textId="32D64AB6" w:rsidR="0083416D" w:rsidRDefault="0083416D" w:rsidP="00292EAA">
      <w:pPr>
        <w:spacing w:after="0" w:line="240" w:lineRule="auto"/>
        <w:ind w:firstLine="851"/>
        <w:jc w:val="both"/>
        <w:rPr>
          <w:rFonts w:asciiTheme="majorHAnsi" w:hAnsiTheme="majorHAnsi" w:cstheme="majorHAnsi"/>
          <w:sz w:val="20"/>
          <w:szCs w:val="20"/>
          <w:lang w:eastAsia="lt-LT"/>
        </w:rPr>
      </w:pPr>
    </w:p>
    <w:p w14:paraId="61FCF837" w14:textId="40CB367D" w:rsidR="0083416D" w:rsidRDefault="0083416D" w:rsidP="00292EAA">
      <w:pPr>
        <w:spacing w:after="0" w:line="240" w:lineRule="auto"/>
        <w:ind w:firstLine="851"/>
        <w:jc w:val="both"/>
        <w:rPr>
          <w:rFonts w:asciiTheme="majorHAnsi" w:hAnsiTheme="majorHAnsi" w:cstheme="majorHAnsi"/>
          <w:sz w:val="20"/>
          <w:szCs w:val="20"/>
          <w:lang w:eastAsia="lt-LT"/>
        </w:rPr>
      </w:pPr>
    </w:p>
    <w:p w14:paraId="358D3EAF" w14:textId="77777777" w:rsidR="0036066C" w:rsidRPr="0036066C" w:rsidRDefault="0036066C" w:rsidP="0036066C">
      <w:pPr>
        <w:spacing w:after="0" w:line="240" w:lineRule="auto"/>
        <w:ind w:firstLine="851"/>
        <w:jc w:val="both"/>
        <w:rPr>
          <w:rFonts w:asciiTheme="majorHAnsi" w:hAnsiTheme="majorHAnsi" w:cstheme="majorHAnsi"/>
          <w:sz w:val="20"/>
          <w:szCs w:val="20"/>
          <w:lang w:eastAsia="lt-LT"/>
        </w:rPr>
      </w:pPr>
      <w:r w:rsidRPr="0036066C">
        <w:rPr>
          <w:rFonts w:asciiTheme="majorHAnsi" w:hAnsiTheme="majorHAnsi" w:cstheme="majorHAnsi"/>
          <w:sz w:val="20"/>
          <w:szCs w:val="20"/>
          <w:lang w:eastAsia="lt-LT"/>
        </w:rPr>
        <w:t>Darbuotojų pasitenkinimo paslaugomis apklausa atlikta 2025 metų lapkričio mėnesį. Atliekant 2024 m. – 2025 m. duomenų palyginimą, galime teigti, kad darbuotojų įsitraukimas į įstaigos veiklos vertinimą yra pagerėjęs. Vykdomojoje apklausoje 2024 m. dalyvavo 107 įstaigos darbuotojai, o 2025 m. vykdomoje apklausoje įsitraukė 117 įstaigos darbuotojų.</w:t>
      </w:r>
    </w:p>
    <w:p w14:paraId="06AA9D50" w14:textId="77777777" w:rsidR="0036066C" w:rsidRPr="0036066C" w:rsidRDefault="0036066C" w:rsidP="0036066C">
      <w:pPr>
        <w:spacing w:after="0" w:line="240" w:lineRule="auto"/>
        <w:ind w:firstLine="851"/>
        <w:jc w:val="both"/>
        <w:rPr>
          <w:rFonts w:asciiTheme="majorHAnsi" w:hAnsiTheme="majorHAnsi" w:cstheme="majorHAnsi"/>
          <w:sz w:val="20"/>
          <w:szCs w:val="20"/>
          <w:lang w:eastAsia="lt-LT"/>
        </w:rPr>
      </w:pPr>
      <w:r w:rsidRPr="0036066C">
        <w:rPr>
          <w:rFonts w:asciiTheme="majorHAnsi" w:hAnsiTheme="majorHAnsi" w:cstheme="majorHAnsi"/>
          <w:sz w:val="20"/>
          <w:szCs w:val="20"/>
          <w:lang w:eastAsia="lt-LT"/>
        </w:rPr>
        <w:t>Gauti rezultatai parodė, kad dauguma apklaustųjų pasitenkinimo paslaugas vertina teigiamai. Tyrime dalyvavę įstaigos darbuotojai geriausiai įvertino šias teikiamas pasitenkinimo paslaugas: „Kvalifikacijos tobulinimo galimybės“ 65,8% (n = 77), „Sveikatos ir saugos darbe užtikrinimas“ 59% (n = 69), „Aprūpinimas darbo priemonėmis“ 56,4% (n</w:t>
      </w:r>
      <w:r w:rsidRPr="0036066C">
        <w:rPr>
          <w:rFonts w:asciiTheme="majorHAnsi" w:hAnsiTheme="majorHAnsi" w:cstheme="majorHAnsi"/>
          <w:sz w:val="20"/>
          <w:szCs w:val="20"/>
          <w:lang w:val="en-US" w:eastAsia="lt-LT"/>
        </w:rPr>
        <w:t>=66</w:t>
      </w:r>
      <w:r w:rsidRPr="0036066C">
        <w:rPr>
          <w:rFonts w:asciiTheme="majorHAnsi" w:hAnsiTheme="majorHAnsi" w:cstheme="majorHAnsi"/>
          <w:sz w:val="20"/>
          <w:szCs w:val="20"/>
          <w:lang w:eastAsia="lt-LT"/>
        </w:rPr>
        <w:t>). Atliekant 2024 m. ir 2025 m. duomenų palyginimą, nustatyta, kad rodikliai išliko stabilūs – reikšmingų pokyčių nenustatyta, o geriausiai vertinamų sričių reitingas nepakito.“</w:t>
      </w:r>
    </w:p>
    <w:p w14:paraId="5A61C274" w14:textId="77777777" w:rsidR="0036066C" w:rsidRPr="0036066C" w:rsidRDefault="0036066C" w:rsidP="0036066C">
      <w:pPr>
        <w:spacing w:after="0" w:line="240" w:lineRule="auto"/>
        <w:ind w:firstLine="851"/>
        <w:jc w:val="both"/>
        <w:rPr>
          <w:rFonts w:asciiTheme="majorHAnsi" w:hAnsiTheme="majorHAnsi" w:cstheme="majorHAnsi"/>
          <w:sz w:val="20"/>
          <w:szCs w:val="20"/>
          <w:lang w:eastAsia="lt-LT"/>
        </w:rPr>
      </w:pPr>
    </w:p>
    <w:p w14:paraId="736DC569" w14:textId="77777777" w:rsidR="0036066C" w:rsidRPr="0036066C" w:rsidRDefault="0036066C" w:rsidP="0036066C">
      <w:pPr>
        <w:spacing w:after="0" w:line="240" w:lineRule="auto"/>
        <w:ind w:firstLine="851"/>
        <w:jc w:val="both"/>
        <w:rPr>
          <w:rFonts w:asciiTheme="majorHAnsi" w:hAnsiTheme="majorHAnsi" w:cstheme="majorHAnsi"/>
          <w:sz w:val="20"/>
          <w:szCs w:val="20"/>
          <w:lang w:eastAsia="lt-LT"/>
        </w:rPr>
      </w:pPr>
    </w:p>
    <w:p w14:paraId="4EF63173" w14:textId="55D3F306" w:rsidR="0083416D" w:rsidRDefault="0083416D" w:rsidP="00292EAA">
      <w:pPr>
        <w:spacing w:after="0" w:line="240" w:lineRule="auto"/>
        <w:ind w:firstLine="851"/>
        <w:jc w:val="both"/>
        <w:rPr>
          <w:rFonts w:asciiTheme="majorHAnsi" w:hAnsiTheme="majorHAnsi" w:cstheme="majorHAnsi"/>
          <w:sz w:val="20"/>
          <w:szCs w:val="20"/>
          <w:lang w:eastAsia="lt-LT"/>
        </w:rPr>
      </w:pPr>
    </w:p>
    <w:p w14:paraId="3F1F1CC0" w14:textId="279EB6FC" w:rsidR="0083416D" w:rsidRDefault="0083416D" w:rsidP="00292EAA">
      <w:pPr>
        <w:spacing w:after="0" w:line="240" w:lineRule="auto"/>
        <w:ind w:firstLine="851"/>
        <w:jc w:val="both"/>
        <w:rPr>
          <w:rFonts w:asciiTheme="majorHAnsi" w:hAnsiTheme="majorHAnsi" w:cstheme="majorHAnsi"/>
          <w:sz w:val="20"/>
          <w:szCs w:val="20"/>
          <w:lang w:eastAsia="lt-LT"/>
        </w:rPr>
      </w:pPr>
    </w:p>
    <w:p w14:paraId="0EDEB518" w14:textId="10D62181" w:rsidR="0083416D" w:rsidRDefault="0083416D" w:rsidP="00292EAA">
      <w:pPr>
        <w:spacing w:after="0" w:line="240" w:lineRule="auto"/>
        <w:ind w:firstLine="851"/>
        <w:jc w:val="both"/>
        <w:rPr>
          <w:rFonts w:asciiTheme="majorHAnsi" w:hAnsiTheme="majorHAnsi" w:cstheme="majorHAnsi"/>
          <w:sz w:val="20"/>
          <w:szCs w:val="20"/>
          <w:lang w:eastAsia="lt-LT"/>
        </w:rPr>
      </w:pPr>
    </w:p>
    <w:p w14:paraId="01D005CB" w14:textId="247AEB81" w:rsidR="0083416D" w:rsidRDefault="0083416D" w:rsidP="00292EAA">
      <w:pPr>
        <w:spacing w:after="0" w:line="240" w:lineRule="auto"/>
        <w:ind w:firstLine="851"/>
        <w:jc w:val="both"/>
        <w:rPr>
          <w:rFonts w:asciiTheme="majorHAnsi" w:hAnsiTheme="majorHAnsi" w:cstheme="majorHAnsi"/>
          <w:sz w:val="20"/>
          <w:szCs w:val="20"/>
          <w:lang w:eastAsia="lt-LT"/>
        </w:rPr>
      </w:pPr>
    </w:p>
    <w:p w14:paraId="1AA97488" w14:textId="71E84684" w:rsidR="0083416D" w:rsidRDefault="0083416D" w:rsidP="00292EAA">
      <w:pPr>
        <w:spacing w:after="0" w:line="240" w:lineRule="auto"/>
        <w:ind w:firstLine="851"/>
        <w:jc w:val="both"/>
        <w:rPr>
          <w:rFonts w:asciiTheme="majorHAnsi" w:hAnsiTheme="majorHAnsi" w:cstheme="majorHAnsi"/>
          <w:sz w:val="20"/>
          <w:szCs w:val="20"/>
          <w:lang w:eastAsia="lt-LT"/>
        </w:rPr>
      </w:pPr>
    </w:p>
    <w:p w14:paraId="76E6303C" w14:textId="77D5586B" w:rsidR="0083416D" w:rsidRDefault="0083416D" w:rsidP="00292EAA">
      <w:pPr>
        <w:spacing w:after="0" w:line="240" w:lineRule="auto"/>
        <w:ind w:firstLine="851"/>
        <w:jc w:val="both"/>
        <w:rPr>
          <w:rFonts w:asciiTheme="majorHAnsi" w:hAnsiTheme="majorHAnsi" w:cstheme="majorHAnsi"/>
          <w:sz w:val="20"/>
          <w:szCs w:val="20"/>
          <w:lang w:eastAsia="lt-LT"/>
        </w:rPr>
      </w:pPr>
    </w:p>
    <w:p w14:paraId="4EADECFE" w14:textId="0169AA50" w:rsidR="0083416D" w:rsidRDefault="0083416D" w:rsidP="00292EAA">
      <w:pPr>
        <w:spacing w:after="0" w:line="240" w:lineRule="auto"/>
        <w:ind w:firstLine="851"/>
        <w:jc w:val="both"/>
        <w:rPr>
          <w:rFonts w:asciiTheme="majorHAnsi" w:hAnsiTheme="majorHAnsi" w:cstheme="majorHAnsi"/>
          <w:sz w:val="20"/>
          <w:szCs w:val="20"/>
          <w:lang w:eastAsia="lt-LT"/>
        </w:rPr>
      </w:pPr>
    </w:p>
    <w:p w14:paraId="4DB770F7" w14:textId="11758C86" w:rsidR="0083416D" w:rsidRDefault="0083416D" w:rsidP="00292EAA">
      <w:pPr>
        <w:spacing w:after="0" w:line="240" w:lineRule="auto"/>
        <w:ind w:firstLine="851"/>
        <w:jc w:val="both"/>
        <w:rPr>
          <w:rFonts w:asciiTheme="majorHAnsi" w:hAnsiTheme="majorHAnsi" w:cstheme="majorHAnsi"/>
          <w:sz w:val="20"/>
          <w:szCs w:val="20"/>
          <w:lang w:eastAsia="lt-LT"/>
        </w:rPr>
      </w:pPr>
    </w:p>
    <w:p w14:paraId="659CB8FC" w14:textId="48718040" w:rsidR="0083416D" w:rsidRDefault="0083416D" w:rsidP="00292EAA">
      <w:pPr>
        <w:spacing w:after="0" w:line="240" w:lineRule="auto"/>
        <w:ind w:firstLine="851"/>
        <w:jc w:val="both"/>
        <w:rPr>
          <w:rFonts w:asciiTheme="majorHAnsi" w:hAnsiTheme="majorHAnsi" w:cstheme="majorHAnsi"/>
          <w:sz w:val="20"/>
          <w:szCs w:val="20"/>
          <w:lang w:eastAsia="lt-LT"/>
        </w:rPr>
      </w:pPr>
    </w:p>
    <w:p w14:paraId="4551F5E2" w14:textId="7452C8BF" w:rsidR="0083416D" w:rsidRDefault="0083416D" w:rsidP="00292EAA">
      <w:pPr>
        <w:spacing w:after="0" w:line="240" w:lineRule="auto"/>
        <w:ind w:firstLine="851"/>
        <w:jc w:val="both"/>
        <w:rPr>
          <w:rFonts w:asciiTheme="majorHAnsi" w:hAnsiTheme="majorHAnsi" w:cstheme="majorHAnsi"/>
          <w:sz w:val="20"/>
          <w:szCs w:val="20"/>
          <w:lang w:eastAsia="lt-LT"/>
        </w:rPr>
      </w:pPr>
    </w:p>
    <w:p w14:paraId="26EC4BF0" w14:textId="5229F61A" w:rsidR="0083416D" w:rsidRDefault="0083416D" w:rsidP="00292EAA">
      <w:pPr>
        <w:spacing w:after="0" w:line="240" w:lineRule="auto"/>
        <w:ind w:firstLine="851"/>
        <w:jc w:val="both"/>
        <w:rPr>
          <w:rFonts w:asciiTheme="majorHAnsi" w:hAnsiTheme="majorHAnsi" w:cstheme="majorHAnsi"/>
          <w:sz w:val="20"/>
          <w:szCs w:val="20"/>
          <w:lang w:eastAsia="lt-LT"/>
        </w:rPr>
      </w:pPr>
    </w:p>
    <w:p w14:paraId="62259D94" w14:textId="41BBD21A" w:rsidR="0083416D" w:rsidRDefault="009C28EA" w:rsidP="008A30CC">
      <w:pPr>
        <w:spacing w:after="0" w:line="240" w:lineRule="auto"/>
        <w:ind w:firstLine="851"/>
        <w:jc w:val="both"/>
        <w:rPr>
          <w:rFonts w:asciiTheme="majorHAnsi" w:hAnsiTheme="majorHAnsi" w:cstheme="majorHAnsi"/>
          <w:sz w:val="20"/>
          <w:szCs w:val="20"/>
          <w:lang w:eastAsia="lt-LT"/>
        </w:rPr>
      </w:pPr>
      <w:r>
        <w:rPr>
          <w:rFonts w:ascii="Times New Roman" w:hAnsi="Times New Roman" w:cs="Times New Roman"/>
          <w:noProof/>
          <w:sz w:val="24"/>
          <w:szCs w:val="24"/>
        </w:rPr>
        <w:lastRenderedPageBreak/>
        <w:drawing>
          <wp:anchor distT="0" distB="0" distL="114300" distR="114300" simplePos="0" relativeHeight="251699200" behindDoc="0" locked="0" layoutInCell="1" allowOverlap="1" wp14:anchorId="55E6A40B" wp14:editId="4B0C8C61">
            <wp:simplePos x="0" y="0"/>
            <wp:positionH relativeFrom="margin">
              <wp:align>left</wp:align>
            </wp:positionH>
            <wp:positionV relativeFrom="paragraph">
              <wp:posOffset>151765</wp:posOffset>
            </wp:positionV>
            <wp:extent cx="5883910" cy="2385060"/>
            <wp:effectExtent l="0" t="0" r="2540" b="15240"/>
            <wp:wrapTopAndBottom/>
            <wp:docPr id="11" name="Diagrama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p w14:paraId="23A3419A" w14:textId="2CFD368E" w:rsidR="0083416D" w:rsidRDefault="00E45508" w:rsidP="00292EAA">
      <w:pPr>
        <w:spacing w:after="0" w:line="240" w:lineRule="auto"/>
        <w:ind w:firstLine="851"/>
        <w:jc w:val="both"/>
        <w:rPr>
          <w:rFonts w:asciiTheme="majorHAnsi" w:hAnsiTheme="majorHAnsi" w:cstheme="majorHAnsi"/>
          <w:sz w:val="20"/>
          <w:szCs w:val="20"/>
          <w:lang w:eastAsia="lt-LT"/>
        </w:rPr>
      </w:pPr>
      <w:r w:rsidRPr="00E45508">
        <w:rPr>
          <w:rFonts w:asciiTheme="majorHAnsi" w:hAnsiTheme="majorHAnsi" w:cstheme="majorHAnsi"/>
          <w:sz w:val="20"/>
          <w:szCs w:val="20"/>
          <w:lang w:eastAsia="lt-LT"/>
        </w:rPr>
        <w:t>2025 m. lapkričio mėn. buvo atliekama</w:t>
      </w:r>
      <w:r>
        <w:rPr>
          <w:rFonts w:asciiTheme="majorHAnsi" w:hAnsiTheme="majorHAnsi" w:cstheme="majorHAnsi"/>
          <w:sz w:val="20"/>
          <w:szCs w:val="20"/>
          <w:lang w:eastAsia="lt-LT"/>
        </w:rPr>
        <w:t xml:space="preserve"> PG</w:t>
      </w:r>
      <w:r w:rsidRPr="00E45508">
        <w:rPr>
          <w:rFonts w:asciiTheme="majorHAnsi" w:hAnsiTheme="majorHAnsi" w:cstheme="majorHAnsi"/>
          <w:sz w:val="20"/>
          <w:szCs w:val="20"/>
          <w:lang w:eastAsia="lt-LT"/>
        </w:rPr>
        <w:t xml:space="preserve"> apklausa. Vaikams buvo paruoštos iliustruotos anketos. 2024 m. dalyvavo 93, o 2025 m. apklausoje – 81 </w:t>
      </w:r>
      <w:r>
        <w:rPr>
          <w:rFonts w:asciiTheme="majorHAnsi" w:hAnsiTheme="majorHAnsi" w:cstheme="majorHAnsi"/>
          <w:sz w:val="20"/>
          <w:szCs w:val="20"/>
          <w:lang w:eastAsia="lt-LT"/>
        </w:rPr>
        <w:t>PG</w:t>
      </w:r>
      <w:r w:rsidRPr="00E45508">
        <w:rPr>
          <w:rFonts w:asciiTheme="majorHAnsi" w:hAnsiTheme="majorHAnsi" w:cstheme="majorHAnsi"/>
          <w:sz w:val="20"/>
          <w:szCs w:val="20"/>
          <w:lang w:eastAsia="lt-LT"/>
        </w:rPr>
        <w:t>, jie kartu su grupės socialiniais darbuotojais naudodamiesi alternatyviosios komunikacijos kortelėmis atsakė į pateikiamus klausimus apie įstaigoje teikiamas paslaugas, kuriomis jie yra patenkinti. Išanalizavus 2025 metų gautus rezultatus nustatyta, kad labiausiai įstaigos paslaugų gavėjai yra patenkinti – „Maitinimo“ 83% (n</w:t>
      </w:r>
      <w:r w:rsidRPr="00E45508">
        <w:rPr>
          <w:rFonts w:asciiTheme="majorHAnsi" w:hAnsiTheme="majorHAnsi" w:cstheme="majorHAnsi"/>
          <w:sz w:val="20"/>
          <w:szCs w:val="20"/>
          <w:lang w:val="en-US" w:eastAsia="lt-LT"/>
        </w:rPr>
        <w:t>=</w:t>
      </w:r>
      <w:r w:rsidRPr="00E45508">
        <w:rPr>
          <w:rFonts w:asciiTheme="majorHAnsi" w:hAnsiTheme="majorHAnsi" w:cstheme="majorHAnsi"/>
          <w:sz w:val="20"/>
          <w:szCs w:val="20"/>
          <w:lang w:eastAsia="lt-LT"/>
        </w:rPr>
        <w:t>67), „Savarankiško ugdymo“ 81% (n=66), „Kasdieninio gyvenimo įgūdžių ugdymo“ 78% (n=63) paslaugomis.</w:t>
      </w:r>
    </w:p>
    <w:p w14:paraId="2ED2A55D" w14:textId="5D781186" w:rsidR="00E45508" w:rsidRDefault="00E45508" w:rsidP="008A30CC">
      <w:pPr>
        <w:spacing w:after="0" w:line="240" w:lineRule="auto"/>
        <w:ind w:firstLine="851"/>
        <w:jc w:val="both"/>
        <w:rPr>
          <w:rFonts w:asciiTheme="majorHAnsi" w:hAnsiTheme="majorHAnsi" w:cstheme="majorHAnsi"/>
          <w:sz w:val="20"/>
          <w:szCs w:val="20"/>
          <w:lang w:eastAsia="lt-LT"/>
        </w:rPr>
      </w:pPr>
      <w:r>
        <w:rPr>
          <w:noProof/>
        </w:rPr>
        <w:drawing>
          <wp:anchor distT="0" distB="0" distL="114300" distR="114300" simplePos="0" relativeHeight="251701248" behindDoc="0" locked="0" layoutInCell="1" allowOverlap="1" wp14:anchorId="712791D9" wp14:editId="533EF9CB">
            <wp:simplePos x="0" y="0"/>
            <wp:positionH relativeFrom="margin">
              <wp:align>left</wp:align>
            </wp:positionH>
            <wp:positionV relativeFrom="paragraph">
              <wp:posOffset>287655</wp:posOffset>
            </wp:positionV>
            <wp:extent cx="5859780" cy="2194560"/>
            <wp:effectExtent l="0" t="0" r="7620" b="0"/>
            <wp:wrapTopAndBottom/>
            <wp:docPr id="7" name="Diagrama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p>
    <w:p w14:paraId="2473796B" w14:textId="7D05B6E3" w:rsidR="0083416D" w:rsidRDefault="0083416D" w:rsidP="008A30CC">
      <w:pPr>
        <w:spacing w:after="0" w:line="240" w:lineRule="auto"/>
        <w:jc w:val="both"/>
        <w:rPr>
          <w:rFonts w:asciiTheme="majorHAnsi" w:hAnsiTheme="majorHAnsi" w:cstheme="majorHAnsi"/>
          <w:sz w:val="20"/>
          <w:szCs w:val="20"/>
          <w:lang w:eastAsia="lt-LT"/>
        </w:rPr>
      </w:pPr>
    </w:p>
    <w:p w14:paraId="0A199BB1" w14:textId="63CCCF22" w:rsidR="006B1D39" w:rsidRPr="006B1D39" w:rsidRDefault="006B1D39" w:rsidP="006B1D39">
      <w:pPr>
        <w:spacing w:after="0" w:line="240" w:lineRule="auto"/>
        <w:ind w:firstLine="851"/>
        <w:jc w:val="both"/>
        <w:rPr>
          <w:rFonts w:asciiTheme="majorHAnsi" w:hAnsiTheme="majorHAnsi" w:cstheme="majorHAnsi"/>
          <w:sz w:val="20"/>
          <w:szCs w:val="20"/>
          <w:lang w:eastAsia="lt-LT"/>
        </w:rPr>
      </w:pPr>
      <w:r w:rsidRPr="006B1D39">
        <w:rPr>
          <w:rFonts w:asciiTheme="majorHAnsi" w:hAnsiTheme="majorHAnsi" w:cstheme="majorHAnsi"/>
          <w:sz w:val="20"/>
          <w:szCs w:val="20"/>
          <w:lang w:eastAsia="lt-LT"/>
        </w:rPr>
        <w:t xml:space="preserve">Atliekant </w:t>
      </w:r>
      <w:r>
        <w:rPr>
          <w:rFonts w:asciiTheme="majorHAnsi" w:hAnsiTheme="majorHAnsi" w:cstheme="majorHAnsi"/>
          <w:sz w:val="20"/>
          <w:szCs w:val="20"/>
          <w:lang w:eastAsia="lt-LT"/>
        </w:rPr>
        <w:t>PG</w:t>
      </w:r>
      <w:r w:rsidRPr="006B1D39">
        <w:rPr>
          <w:rFonts w:asciiTheme="majorHAnsi" w:hAnsiTheme="majorHAnsi" w:cstheme="majorHAnsi"/>
          <w:sz w:val="20"/>
          <w:szCs w:val="20"/>
          <w:lang w:eastAsia="lt-LT"/>
        </w:rPr>
        <w:t xml:space="preserve"> 2024 m. – 2025 m. pasitenkinimo paslaugomis lyginamosios analizės vertinimą pastebima, kad 2025 metais </w:t>
      </w:r>
      <w:r w:rsidR="008A30CC">
        <w:rPr>
          <w:rFonts w:asciiTheme="majorHAnsi" w:hAnsiTheme="majorHAnsi" w:cstheme="majorHAnsi"/>
          <w:sz w:val="20"/>
          <w:szCs w:val="20"/>
          <w:lang w:eastAsia="lt-LT"/>
        </w:rPr>
        <w:t>PG</w:t>
      </w:r>
      <w:r w:rsidRPr="006B1D39">
        <w:rPr>
          <w:rFonts w:asciiTheme="majorHAnsi" w:hAnsiTheme="majorHAnsi" w:cstheme="majorHAnsi"/>
          <w:sz w:val="20"/>
          <w:szCs w:val="20"/>
          <w:lang w:eastAsia="lt-LT"/>
        </w:rPr>
        <w:t xml:space="preserve"> didžiąją dalį paslaugų vertino teigiamai („Patinka“). 2024 m. apklausoje dalyvavo 93, o 2025 metais – 81 </w:t>
      </w:r>
      <w:r w:rsidR="008A30CC">
        <w:rPr>
          <w:rFonts w:asciiTheme="majorHAnsi" w:hAnsiTheme="majorHAnsi" w:cstheme="majorHAnsi"/>
          <w:sz w:val="20"/>
          <w:szCs w:val="20"/>
          <w:lang w:eastAsia="lt-LT"/>
        </w:rPr>
        <w:t>PG</w:t>
      </w:r>
      <w:r w:rsidRPr="006B1D39">
        <w:rPr>
          <w:rFonts w:asciiTheme="majorHAnsi" w:hAnsiTheme="majorHAnsi" w:cstheme="majorHAnsi"/>
          <w:sz w:val="20"/>
          <w:szCs w:val="20"/>
          <w:lang w:eastAsia="lt-LT"/>
        </w:rPr>
        <w:t xml:space="preserve">. Mažesnį 2025 m. įsitraukimą lėmė </w:t>
      </w:r>
      <w:r w:rsidR="008A30CC">
        <w:rPr>
          <w:rFonts w:asciiTheme="majorHAnsi" w:hAnsiTheme="majorHAnsi" w:cstheme="majorHAnsi"/>
          <w:sz w:val="20"/>
          <w:szCs w:val="20"/>
          <w:lang w:eastAsia="lt-LT"/>
        </w:rPr>
        <w:t>PG</w:t>
      </w:r>
      <w:r w:rsidRPr="006B1D39">
        <w:rPr>
          <w:rFonts w:asciiTheme="majorHAnsi" w:hAnsiTheme="majorHAnsi" w:cstheme="majorHAnsi"/>
          <w:sz w:val="20"/>
          <w:szCs w:val="20"/>
          <w:lang w:eastAsia="lt-LT"/>
        </w:rPr>
        <w:t xml:space="preserve"> negalios specialieji poreikiai, apsunkinę jų įsitraukimą ir dalyvavimą numatytoje apklausoje.</w:t>
      </w:r>
    </w:p>
    <w:p w14:paraId="137692F8" w14:textId="77777777" w:rsidR="006B1D39" w:rsidRPr="006B1D39" w:rsidRDefault="006B1D39" w:rsidP="006B1D39">
      <w:pPr>
        <w:spacing w:after="0" w:line="240" w:lineRule="auto"/>
        <w:ind w:firstLine="851"/>
        <w:jc w:val="both"/>
        <w:rPr>
          <w:rFonts w:asciiTheme="majorHAnsi" w:hAnsiTheme="majorHAnsi" w:cstheme="majorHAnsi"/>
          <w:sz w:val="20"/>
          <w:szCs w:val="20"/>
          <w:lang w:eastAsia="lt-LT"/>
        </w:rPr>
      </w:pPr>
    </w:p>
    <w:p w14:paraId="66DFEB34" w14:textId="77777777" w:rsidR="008A30CC" w:rsidRPr="008A30CC" w:rsidRDefault="008A30CC" w:rsidP="008A30CC">
      <w:pPr>
        <w:spacing w:after="0" w:line="240" w:lineRule="auto"/>
        <w:ind w:firstLine="851"/>
        <w:jc w:val="center"/>
        <w:rPr>
          <w:rFonts w:asciiTheme="majorHAnsi" w:hAnsiTheme="majorHAnsi" w:cstheme="majorHAnsi"/>
          <w:b/>
          <w:bCs/>
          <w:sz w:val="20"/>
          <w:szCs w:val="20"/>
          <w:lang w:eastAsia="lt-LT"/>
        </w:rPr>
      </w:pPr>
      <w:r w:rsidRPr="008A30CC">
        <w:rPr>
          <w:rFonts w:asciiTheme="majorHAnsi" w:hAnsiTheme="majorHAnsi" w:cstheme="majorHAnsi"/>
          <w:b/>
          <w:bCs/>
          <w:sz w:val="20"/>
          <w:szCs w:val="20"/>
          <w:lang w:eastAsia="lt-LT"/>
        </w:rPr>
        <w:t>Galutinės išvados ir planuojami tobulinimo veiksmai:</w:t>
      </w:r>
    </w:p>
    <w:p w14:paraId="374F0BAC" w14:textId="77777777" w:rsidR="008A30CC" w:rsidRPr="008A30CC" w:rsidRDefault="008A30CC" w:rsidP="008A30CC">
      <w:pPr>
        <w:spacing w:after="0" w:line="240" w:lineRule="auto"/>
        <w:ind w:firstLine="851"/>
        <w:jc w:val="both"/>
        <w:rPr>
          <w:rFonts w:asciiTheme="majorHAnsi" w:hAnsiTheme="majorHAnsi" w:cstheme="majorHAnsi"/>
          <w:b/>
          <w:bCs/>
          <w:sz w:val="20"/>
          <w:szCs w:val="20"/>
          <w:lang w:eastAsia="lt-LT"/>
        </w:rPr>
      </w:pPr>
    </w:p>
    <w:p w14:paraId="6E7FA0E5" w14:textId="7EB5C5DA" w:rsidR="008A30CC" w:rsidRPr="008A30CC" w:rsidRDefault="008A30CC" w:rsidP="008A30CC">
      <w:pPr>
        <w:spacing w:after="0" w:line="240" w:lineRule="auto"/>
        <w:ind w:firstLine="851"/>
        <w:jc w:val="both"/>
        <w:rPr>
          <w:rFonts w:asciiTheme="majorHAnsi" w:hAnsiTheme="majorHAnsi" w:cstheme="majorHAnsi"/>
          <w:bCs/>
          <w:sz w:val="20"/>
          <w:szCs w:val="20"/>
          <w:lang w:eastAsia="lt-LT"/>
        </w:rPr>
      </w:pPr>
      <w:r w:rsidRPr="008A30CC">
        <w:rPr>
          <w:rFonts w:asciiTheme="majorHAnsi" w:hAnsiTheme="majorHAnsi" w:cstheme="majorHAnsi"/>
          <w:bCs/>
          <w:sz w:val="20"/>
          <w:szCs w:val="20"/>
          <w:lang w:eastAsia="lt-LT"/>
        </w:rPr>
        <w:t xml:space="preserve">Atlikus </w:t>
      </w:r>
      <w:r>
        <w:rPr>
          <w:rFonts w:asciiTheme="majorHAnsi" w:hAnsiTheme="majorHAnsi" w:cstheme="majorHAnsi"/>
          <w:bCs/>
          <w:sz w:val="20"/>
          <w:szCs w:val="20"/>
          <w:lang w:eastAsia="lt-LT"/>
        </w:rPr>
        <w:t>PG</w:t>
      </w:r>
      <w:r w:rsidRPr="008A30CC">
        <w:rPr>
          <w:rFonts w:asciiTheme="majorHAnsi" w:hAnsiTheme="majorHAnsi" w:cstheme="majorHAnsi"/>
          <w:bCs/>
          <w:sz w:val="20"/>
          <w:szCs w:val="20"/>
          <w:lang w:eastAsia="lt-LT"/>
        </w:rPr>
        <w:t xml:space="preserve">, </w:t>
      </w:r>
      <w:r>
        <w:rPr>
          <w:rFonts w:asciiTheme="majorHAnsi" w:hAnsiTheme="majorHAnsi" w:cstheme="majorHAnsi"/>
          <w:bCs/>
          <w:sz w:val="20"/>
          <w:szCs w:val="20"/>
          <w:lang w:eastAsia="lt-LT"/>
        </w:rPr>
        <w:t>j</w:t>
      </w:r>
      <w:r w:rsidRPr="008A30CC">
        <w:rPr>
          <w:rFonts w:asciiTheme="majorHAnsi" w:hAnsiTheme="majorHAnsi" w:cstheme="majorHAnsi"/>
          <w:bCs/>
          <w:sz w:val="20"/>
          <w:szCs w:val="20"/>
          <w:lang w:eastAsia="lt-LT"/>
        </w:rPr>
        <w:t xml:space="preserve">ų atstovų ir darbuotojų pasitenkinimo įstaigos paslaugomis vertinimą, galima teigti, kad </w:t>
      </w:r>
      <w:r>
        <w:rPr>
          <w:rFonts w:asciiTheme="majorHAnsi" w:hAnsiTheme="majorHAnsi" w:cstheme="majorHAnsi"/>
          <w:bCs/>
          <w:sz w:val="20"/>
          <w:szCs w:val="20"/>
          <w:lang w:eastAsia="lt-LT"/>
        </w:rPr>
        <w:t xml:space="preserve">PG </w:t>
      </w:r>
      <w:r w:rsidRPr="008A30CC">
        <w:rPr>
          <w:rFonts w:asciiTheme="majorHAnsi" w:hAnsiTheme="majorHAnsi" w:cstheme="majorHAnsi"/>
          <w:bCs/>
          <w:sz w:val="20"/>
          <w:szCs w:val="20"/>
          <w:lang w:eastAsia="lt-LT"/>
        </w:rPr>
        <w:t xml:space="preserve">atstovų įsitraukimas į paslaugų vertinimą, leidžia matyti tobulintinas įstaigos veiklos sritis. </w:t>
      </w:r>
    </w:p>
    <w:p w14:paraId="314C621C" w14:textId="77777777" w:rsidR="008A30CC" w:rsidRPr="008A30CC" w:rsidRDefault="008A30CC" w:rsidP="008A30CC">
      <w:pPr>
        <w:spacing w:after="0" w:line="240" w:lineRule="auto"/>
        <w:ind w:firstLine="851"/>
        <w:jc w:val="both"/>
        <w:rPr>
          <w:rFonts w:asciiTheme="majorHAnsi" w:hAnsiTheme="majorHAnsi" w:cstheme="majorHAnsi"/>
          <w:sz w:val="20"/>
          <w:szCs w:val="20"/>
          <w:lang w:eastAsia="lt-LT"/>
        </w:rPr>
      </w:pPr>
      <w:r w:rsidRPr="008A30CC">
        <w:rPr>
          <w:rFonts w:asciiTheme="majorHAnsi" w:hAnsiTheme="majorHAnsi" w:cstheme="majorHAnsi"/>
          <w:sz w:val="20"/>
          <w:szCs w:val="20"/>
          <w:lang w:eastAsia="lt-LT"/>
        </w:rPr>
        <w:t xml:space="preserve">Siekiant gerinti paslaugų pasitenkinimo rodiklius 2026 m. numatomos šios </w:t>
      </w:r>
      <w:r w:rsidRPr="008A30CC">
        <w:rPr>
          <w:rFonts w:asciiTheme="majorHAnsi" w:hAnsiTheme="majorHAnsi" w:cstheme="majorHAnsi"/>
          <w:b/>
          <w:sz w:val="20"/>
          <w:szCs w:val="20"/>
          <w:lang w:eastAsia="lt-LT"/>
        </w:rPr>
        <w:t>tobulinimo priemones:</w:t>
      </w:r>
    </w:p>
    <w:p w14:paraId="5A5C9BD2" w14:textId="0C9E6189" w:rsidR="008A30CC" w:rsidRPr="008A30CC" w:rsidRDefault="008A30CC" w:rsidP="008A30CC">
      <w:pPr>
        <w:spacing w:after="0" w:line="240" w:lineRule="auto"/>
        <w:ind w:firstLine="851"/>
        <w:jc w:val="both"/>
        <w:rPr>
          <w:rFonts w:asciiTheme="majorHAnsi" w:hAnsiTheme="majorHAnsi" w:cstheme="majorHAnsi"/>
          <w:sz w:val="20"/>
          <w:szCs w:val="20"/>
          <w:lang w:eastAsia="lt-LT"/>
        </w:rPr>
      </w:pPr>
      <w:r w:rsidRPr="008A30CC">
        <w:rPr>
          <w:rFonts w:asciiTheme="majorHAnsi" w:hAnsiTheme="majorHAnsi" w:cstheme="majorHAnsi"/>
          <w:sz w:val="20"/>
          <w:szCs w:val="20"/>
          <w:lang w:eastAsia="lt-LT"/>
        </w:rPr>
        <w:t xml:space="preserve">1. </w:t>
      </w:r>
      <w:r>
        <w:rPr>
          <w:rFonts w:asciiTheme="majorHAnsi" w:hAnsiTheme="majorHAnsi" w:cstheme="majorHAnsi"/>
          <w:sz w:val="20"/>
          <w:szCs w:val="20"/>
          <w:lang w:eastAsia="lt-LT"/>
        </w:rPr>
        <w:t>i</w:t>
      </w:r>
      <w:r w:rsidRPr="008A30CC">
        <w:rPr>
          <w:rFonts w:asciiTheme="majorHAnsi" w:hAnsiTheme="majorHAnsi" w:cstheme="majorHAnsi"/>
          <w:sz w:val="20"/>
          <w:szCs w:val="20"/>
          <w:lang w:eastAsia="lt-LT"/>
        </w:rPr>
        <w:t xml:space="preserve">ki  2026 – 10 – 30 atlikti </w:t>
      </w:r>
      <w:r>
        <w:rPr>
          <w:rFonts w:asciiTheme="majorHAnsi" w:hAnsiTheme="majorHAnsi" w:cstheme="majorHAnsi"/>
          <w:sz w:val="20"/>
          <w:szCs w:val="20"/>
          <w:lang w:eastAsia="lt-LT"/>
        </w:rPr>
        <w:t>PG</w:t>
      </w:r>
      <w:r w:rsidRPr="008A30CC">
        <w:rPr>
          <w:rFonts w:asciiTheme="majorHAnsi" w:hAnsiTheme="majorHAnsi" w:cstheme="majorHAnsi"/>
          <w:sz w:val="20"/>
          <w:szCs w:val="20"/>
          <w:lang w:eastAsia="lt-LT"/>
        </w:rPr>
        <w:t xml:space="preserve"> atstovų pasitenkinimo paslaugomis anketinę apklausą</w:t>
      </w:r>
      <w:r>
        <w:rPr>
          <w:rFonts w:asciiTheme="majorHAnsi" w:hAnsiTheme="majorHAnsi" w:cstheme="majorHAnsi"/>
          <w:sz w:val="20"/>
          <w:szCs w:val="20"/>
          <w:lang w:eastAsia="lt-LT"/>
        </w:rPr>
        <w:t>;</w:t>
      </w:r>
    </w:p>
    <w:p w14:paraId="2DD2A45A" w14:textId="19FBB966" w:rsidR="008A30CC" w:rsidRPr="008A30CC" w:rsidRDefault="008A30CC" w:rsidP="008A30CC">
      <w:pPr>
        <w:spacing w:after="0" w:line="240" w:lineRule="auto"/>
        <w:ind w:firstLine="851"/>
        <w:jc w:val="both"/>
        <w:rPr>
          <w:rFonts w:asciiTheme="majorHAnsi" w:hAnsiTheme="majorHAnsi" w:cstheme="majorHAnsi"/>
          <w:sz w:val="20"/>
          <w:szCs w:val="20"/>
          <w:lang w:eastAsia="lt-LT"/>
        </w:rPr>
      </w:pPr>
      <w:r w:rsidRPr="008A30CC">
        <w:rPr>
          <w:rFonts w:asciiTheme="majorHAnsi" w:hAnsiTheme="majorHAnsi" w:cstheme="majorHAnsi"/>
          <w:sz w:val="20"/>
          <w:szCs w:val="20"/>
          <w:lang w:eastAsia="lt-LT"/>
        </w:rPr>
        <w:t xml:space="preserve">2. </w:t>
      </w:r>
      <w:r>
        <w:rPr>
          <w:rFonts w:asciiTheme="majorHAnsi" w:hAnsiTheme="majorHAnsi" w:cstheme="majorHAnsi"/>
          <w:sz w:val="20"/>
          <w:szCs w:val="20"/>
          <w:lang w:eastAsia="lt-LT"/>
        </w:rPr>
        <w:t>i</w:t>
      </w:r>
      <w:r w:rsidRPr="008A30CC">
        <w:rPr>
          <w:rFonts w:asciiTheme="majorHAnsi" w:hAnsiTheme="majorHAnsi" w:cstheme="majorHAnsi"/>
          <w:sz w:val="20"/>
          <w:szCs w:val="20"/>
          <w:lang w:eastAsia="lt-LT"/>
        </w:rPr>
        <w:t>ki 2026 – 10 – 30 didinti tėvų (globėjo/rūpintojo) įtraukimą į paslaugų organizavimą pildant elektroninę apklausą 2 kartus per metus.</w:t>
      </w:r>
    </w:p>
    <w:p w14:paraId="59B73868" w14:textId="405AD806" w:rsidR="0083416D" w:rsidRDefault="008A30CC" w:rsidP="00F77D41">
      <w:pPr>
        <w:spacing w:after="0" w:line="240" w:lineRule="auto"/>
        <w:ind w:firstLine="851"/>
        <w:jc w:val="both"/>
        <w:rPr>
          <w:rFonts w:asciiTheme="majorHAnsi" w:hAnsiTheme="majorHAnsi" w:cstheme="majorHAnsi"/>
          <w:sz w:val="20"/>
          <w:szCs w:val="20"/>
          <w:lang w:eastAsia="lt-LT"/>
        </w:rPr>
      </w:pPr>
      <w:r w:rsidRPr="008A30CC">
        <w:rPr>
          <w:rFonts w:asciiTheme="majorHAnsi" w:hAnsiTheme="majorHAnsi" w:cstheme="majorHAnsi"/>
          <w:sz w:val="20"/>
          <w:szCs w:val="20"/>
          <w:lang w:eastAsia="lt-LT"/>
        </w:rPr>
        <w:t xml:space="preserve">3. </w:t>
      </w:r>
      <w:r>
        <w:rPr>
          <w:rFonts w:asciiTheme="majorHAnsi" w:hAnsiTheme="majorHAnsi" w:cstheme="majorHAnsi"/>
          <w:sz w:val="20"/>
          <w:szCs w:val="20"/>
          <w:lang w:eastAsia="lt-LT"/>
        </w:rPr>
        <w:t>i</w:t>
      </w:r>
      <w:r w:rsidRPr="008A30CC">
        <w:rPr>
          <w:rFonts w:asciiTheme="majorHAnsi" w:hAnsiTheme="majorHAnsi" w:cstheme="majorHAnsi"/>
          <w:sz w:val="20"/>
          <w:szCs w:val="20"/>
          <w:lang w:eastAsia="lt-LT"/>
        </w:rPr>
        <w:t>ki 2026 – 12 – 31 pristatyti, įstaigos darbuotojams ir suinteresuotiems asmenims paslaugų gavėjų įsitraukimo į paslaugų planavimą, teikimą ir vertinimą rezultatus</w:t>
      </w:r>
      <w:r w:rsidR="00F77D41">
        <w:rPr>
          <w:rFonts w:asciiTheme="majorHAnsi" w:hAnsiTheme="majorHAnsi" w:cstheme="majorHAnsi"/>
          <w:sz w:val="20"/>
          <w:szCs w:val="20"/>
          <w:lang w:eastAsia="lt-LT"/>
        </w:rPr>
        <w:t>.</w:t>
      </w:r>
    </w:p>
    <w:p w14:paraId="3820335C" w14:textId="465F2EAE" w:rsidR="00E45508" w:rsidRDefault="00E45508" w:rsidP="00F77D41">
      <w:pPr>
        <w:spacing w:after="0" w:line="240" w:lineRule="auto"/>
        <w:jc w:val="both"/>
        <w:rPr>
          <w:rFonts w:asciiTheme="majorHAnsi" w:hAnsiTheme="majorHAnsi" w:cstheme="majorHAnsi"/>
          <w:sz w:val="20"/>
          <w:szCs w:val="20"/>
          <w:lang w:eastAsia="lt-LT"/>
        </w:rPr>
      </w:pPr>
    </w:p>
    <w:p w14:paraId="2AE1BDE5" w14:textId="77777777" w:rsidR="00E45508" w:rsidRDefault="00E45508" w:rsidP="00F77D41">
      <w:pPr>
        <w:spacing w:after="0" w:line="240" w:lineRule="auto"/>
        <w:jc w:val="center"/>
        <w:rPr>
          <w:rFonts w:asciiTheme="majorHAnsi" w:hAnsiTheme="majorHAnsi" w:cstheme="majorHAnsi"/>
          <w:sz w:val="20"/>
          <w:szCs w:val="20"/>
          <w:lang w:eastAsia="lt-LT"/>
        </w:rPr>
      </w:pPr>
    </w:p>
    <w:p w14:paraId="58E467C3" w14:textId="4D6D968E" w:rsidR="00292EAA" w:rsidRDefault="00292EAA" w:rsidP="00292EAA">
      <w:pPr>
        <w:spacing w:after="0" w:line="240" w:lineRule="auto"/>
        <w:ind w:firstLine="851"/>
        <w:jc w:val="both"/>
        <w:rPr>
          <w:rFonts w:asciiTheme="majorHAnsi" w:hAnsiTheme="majorHAnsi" w:cstheme="majorHAnsi"/>
          <w:sz w:val="20"/>
          <w:szCs w:val="20"/>
          <w:lang w:eastAsia="lt-LT"/>
        </w:rPr>
      </w:pPr>
    </w:p>
    <w:p w14:paraId="07CA9C2B" w14:textId="5FBACA55" w:rsidR="00292EAA" w:rsidRPr="00292EAA" w:rsidRDefault="00292EAA" w:rsidP="00F77D41">
      <w:pPr>
        <w:jc w:val="center"/>
        <w:rPr>
          <w:rFonts w:asciiTheme="majorHAnsi" w:hAnsiTheme="majorHAnsi" w:cstheme="majorHAnsi"/>
          <w:b/>
          <w:sz w:val="24"/>
          <w:szCs w:val="24"/>
          <w:lang w:val="en-US"/>
        </w:rPr>
      </w:pPr>
      <w:r w:rsidRPr="00292EAA">
        <w:rPr>
          <w:rFonts w:asciiTheme="majorHAnsi" w:hAnsiTheme="majorHAnsi" w:cstheme="majorHAnsi"/>
          <w:b/>
          <w:sz w:val="24"/>
          <w:szCs w:val="24"/>
          <w:lang w:val="en-US"/>
        </w:rPr>
        <w:t xml:space="preserve">XI. REZULTATAI, RODANTYS KAIP PASLAUGŲ GAVĖJAI, JŲ TĖVAI (GLOBĖJAI, RŪPINTOJAI), PARTNERIAI IR STEIGĖJAI </w:t>
      </w:r>
      <w:r w:rsidR="00F77D41">
        <w:rPr>
          <w:rFonts w:asciiTheme="majorHAnsi" w:hAnsiTheme="majorHAnsi" w:cstheme="majorHAnsi"/>
          <w:b/>
          <w:sz w:val="24"/>
          <w:szCs w:val="24"/>
          <w:lang w:val="en-US"/>
        </w:rPr>
        <w:t>SUPRANT</w:t>
      </w:r>
      <w:r w:rsidRPr="00292EAA">
        <w:rPr>
          <w:rFonts w:asciiTheme="majorHAnsi" w:hAnsiTheme="majorHAnsi" w:cstheme="majorHAnsi"/>
          <w:b/>
          <w:sz w:val="24"/>
          <w:szCs w:val="24"/>
          <w:lang w:val="en-US"/>
        </w:rPr>
        <w:t>A ĮSTAIGOS VEIKLOS REZULTATUS</w:t>
      </w:r>
      <w:r w:rsidR="00F77D41">
        <w:rPr>
          <w:rFonts w:asciiTheme="majorHAnsi" w:hAnsiTheme="majorHAnsi" w:cstheme="majorHAnsi"/>
          <w:b/>
          <w:sz w:val="24"/>
          <w:szCs w:val="24"/>
          <w:lang w:val="en-US"/>
        </w:rPr>
        <w:t xml:space="preserve"> 2025 M</w:t>
      </w:r>
      <w:r w:rsidRPr="00292EAA">
        <w:rPr>
          <w:rFonts w:asciiTheme="majorHAnsi" w:hAnsiTheme="majorHAnsi" w:cstheme="majorHAnsi"/>
          <w:b/>
          <w:sz w:val="24"/>
          <w:szCs w:val="24"/>
          <w:lang w:val="en-US"/>
        </w:rPr>
        <w:t>.</w:t>
      </w:r>
    </w:p>
    <w:p w14:paraId="02D5C1AA" w14:textId="77777777" w:rsidR="00292EAA" w:rsidRPr="00292EAA" w:rsidRDefault="00292EAA" w:rsidP="00292EAA">
      <w:pPr>
        <w:jc w:val="center"/>
        <w:rPr>
          <w:rFonts w:ascii="Times New Roman" w:hAnsi="Times New Roman" w:cs="Times New Roman"/>
          <w:b/>
          <w:sz w:val="24"/>
          <w:szCs w:val="24"/>
          <w:lang w:val="en-US"/>
        </w:rPr>
      </w:pPr>
    </w:p>
    <w:tbl>
      <w:tblPr>
        <w:tblW w:w="10179"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5"/>
        <w:gridCol w:w="8814"/>
      </w:tblGrid>
      <w:tr w:rsidR="00292EAA" w:rsidRPr="00292EAA" w14:paraId="4BE86652" w14:textId="77777777" w:rsidTr="00FC37B1">
        <w:trPr>
          <w:trHeight w:val="215"/>
        </w:trPr>
        <w:tc>
          <w:tcPr>
            <w:tcW w:w="1365" w:type="dxa"/>
            <w:tcBorders>
              <w:top w:val="single" w:sz="4" w:space="0" w:color="auto"/>
              <w:left w:val="single" w:sz="4" w:space="0" w:color="auto"/>
              <w:bottom w:val="single" w:sz="4" w:space="0" w:color="auto"/>
              <w:right w:val="single" w:sz="4" w:space="0" w:color="auto"/>
            </w:tcBorders>
            <w:vAlign w:val="center"/>
            <w:hideMark/>
          </w:tcPr>
          <w:p w14:paraId="5D735865" w14:textId="77777777" w:rsidR="00292EAA" w:rsidRPr="00292EAA" w:rsidRDefault="00292EAA" w:rsidP="00292EAA">
            <w:pPr>
              <w:spacing w:after="0" w:line="240" w:lineRule="auto"/>
              <w:jc w:val="both"/>
              <w:rPr>
                <w:rFonts w:asciiTheme="majorHAnsi" w:eastAsia="Calibri" w:hAnsiTheme="majorHAnsi" w:cstheme="majorHAnsi"/>
                <w:b/>
                <w:sz w:val="20"/>
                <w:szCs w:val="20"/>
              </w:rPr>
            </w:pPr>
            <w:r w:rsidRPr="00292EAA">
              <w:rPr>
                <w:rFonts w:asciiTheme="majorHAnsi" w:eastAsia="Calibri" w:hAnsiTheme="majorHAnsi" w:cstheme="majorHAnsi"/>
                <w:b/>
                <w:sz w:val="20"/>
                <w:szCs w:val="20"/>
                <w:lang w:eastAsia="lt-LT"/>
              </w:rPr>
              <w:t>46 kriterijus</w:t>
            </w:r>
          </w:p>
        </w:tc>
        <w:tc>
          <w:tcPr>
            <w:tcW w:w="8814" w:type="dxa"/>
            <w:tcBorders>
              <w:top w:val="single" w:sz="4" w:space="0" w:color="auto"/>
              <w:left w:val="single" w:sz="4" w:space="0" w:color="auto"/>
              <w:bottom w:val="single" w:sz="4" w:space="0" w:color="auto"/>
              <w:right w:val="single" w:sz="4" w:space="0" w:color="auto"/>
            </w:tcBorders>
            <w:hideMark/>
          </w:tcPr>
          <w:p w14:paraId="2D12F908" w14:textId="77777777" w:rsidR="00292EAA" w:rsidRPr="00292EAA" w:rsidRDefault="00292EAA" w:rsidP="00FC37B1">
            <w:pPr>
              <w:spacing w:line="240" w:lineRule="auto"/>
              <w:ind w:right="1234"/>
              <w:jc w:val="both"/>
              <w:rPr>
                <w:rFonts w:asciiTheme="majorHAnsi" w:hAnsiTheme="majorHAnsi" w:cstheme="majorHAnsi"/>
                <w:sz w:val="20"/>
                <w:szCs w:val="20"/>
                <w:lang w:eastAsia="lt-LT"/>
              </w:rPr>
            </w:pPr>
            <w:r w:rsidRPr="00292EAA">
              <w:rPr>
                <w:rFonts w:asciiTheme="majorHAnsi" w:hAnsiTheme="majorHAnsi" w:cstheme="majorHAnsi"/>
                <w:sz w:val="20"/>
                <w:szCs w:val="20"/>
                <w:lang w:eastAsia="lt-LT"/>
              </w:rPr>
              <w:t>Socialinių paslaugų teikėjas teikia prieinamą, lengvai suprantamą informaciją apie užfiksuotus rezultatus, įskaitant apklausų rezultatus.</w:t>
            </w:r>
          </w:p>
        </w:tc>
      </w:tr>
      <w:tr w:rsidR="00292EAA" w:rsidRPr="00292EAA" w14:paraId="2AC62BBB" w14:textId="77777777" w:rsidTr="00FC37B1">
        <w:trPr>
          <w:trHeight w:val="676"/>
        </w:trPr>
        <w:tc>
          <w:tcPr>
            <w:tcW w:w="1365" w:type="dxa"/>
            <w:tcBorders>
              <w:top w:val="single" w:sz="4" w:space="0" w:color="auto"/>
              <w:left w:val="single" w:sz="4" w:space="0" w:color="auto"/>
              <w:bottom w:val="single" w:sz="4" w:space="0" w:color="auto"/>
              <w:right w:val="single" w:sz="4" w:space="0" w:color="auto"/>
            </w:tcBorders>
            <w:vAlign w:val="center"/>
            <w:hideMark/>
          </w:tcPr>
          <w:p w14:paraId="2DAA3D65" w14:textId="77777777" w:rsidR="00292EAA" w:rsidRPr="00292EAA" w:rsidRDefault="00292EAA" w:rsidP="00292EAA">
            <w:pPr>
              <w:spacing w:after="0" w:line="240" w:lineRule="auto"/>
              <w:jc w:val="both"/>
              <w:rPr>
                <w:rFonts w:asciiTheme="majorHAnsi" w:eastAsia="Calibri" w:hAnsiTheme="majorHAnsi" w:cstheme="majorHAnsi"/>
                <w:b/>
                <w:bCs/>
                <w:sz w:val="20"/>
                <w:szCs w:val="20"/>
              </w:rPr>
            </w:pPr>
            <w:r w:rsidRPr="00292EAA">
              <w:rPr>
                <w:rFonts w:asciiTheme="majorHAnsi" w:eastAsia="Calibri" w:hAnsiTheme="majorHAnsi" w:cstheme="majorHAnsi"/>
                <w:b/>
                <w:bCs/>
                <w:sz w:val="20"/>
                <w:szCs w:val="20"/>
              </w:rPr>
              <w:t>Rodikliai</w:t>
            </w:r>
          </w:p>
        </w:tc>
        <w:tc>
          <w:tcPr>
            <w:tcW w:w="8814" w:type="dxa"/>
            <w:tcBorders>
              <w:top w:val="single" w:sz="4" w:space="0" w:color="auto"/>
              <w:left w:val="single" w:sz="4" w:space="0" w:color="auto"/>
              <w:bottom w:val="single" w:sz="4" w:space="0" w:color="auto"/>
              <w:right w:val="single" w:sz="4" w:space="0" w:color="auto"/>
            </w:tcBorders>
            <w:hideMark/>
          </w:tcPr>
          <w:p w14:paraId="77020ADA" w14:textId="63DE4FFC" w:rsidR="00292EAA" w:rsidRPr="00292EAA" w:rsidRDefault="00292EAA" w:rsidP="00FC37B1">
            <w:pPr>
              <w:numPr>
                <w:ilvl w:val="0"/>
                <w:numId w:val="5"/>
              </w:numPr>
              <w:spacing w:line="240" w:lineRule="auto"/>
              <w:ind w:right="1234"/>
              <w:jc w:val="both"/>
              <w:rPr>
                <w:rFonts w:asciiTheme="majorHAnsi" w:eastAsia="Calibri" w:hAnsiTheme="majorHAnsi" w:cstheme="majorHAnsi"/>
                <w:b/>
                <w:iCs/>
                <w:sz w:val="20"/>
                <w:szCs w:val="20"/>
              </w:rPr>
            </w:pPr>
            <w:r w:rsidRPr="00292EAA">
              <w:rPr>
                <w:rFonts w:asciiTheme="majorHAnsi" w:eastAsia="Calibri" w:hAnsiTheme="majorHAnsi" w:cstheme="majorHAnsi"/>
                <w:b/>
                <w:iCs/>
                <w:sz w:val="20"/>
                <w:szCs w:val="20"/>
              </w:rPr>
              <w:t>Paslaugų gavėjų, teigiančių, kad informacija apie Įstaigos veiklas jiems yra suprantama, procentinė išraiška 202</w:t>
            </w:r>
            <w:r w:rsidR="00F77D41">
              <w:rPr>
                <w:rFonts w:asciiTheme="majorHAnsi" w:eastAsia="Calibri" w:hAnsiTheme="majorHAnsi" w:cstheme="majorHAnsi"/>
                <w:b/>
                <w:iCs/>
                <w:sz w:val="20"/>
                <w:szCs w:val="20"/>
              </w:rPr>
              <w:t>4</w:t>
            </w:r>
            <w:r w:rsidRPr="00292EAA">
              <w:rPr>
                <w:rFonts w:asciiTheme="majorHAnsi" w:eastAsia="Calibri" w:hAnsiTheme="majorHAnsi" w:cstheme="majorHAnsi"/>
                <w:b/>
                <w:iCs/>
                <w:sz w:val="20"/>
                <w:szCs w:val="20"/>
              </w:rPr>
              <w:t xml:space="preserve"> m. ir 202</w:t>
            </w:r>
            <w:r w:rsidR="00F77D41">
              <w:rPr>
                <w:rFonts w:asciiTheme="majorHAnsi" w:eastAsia="Calibri" w:hAnsiTheme="majorHAnsi" w:cstheme="majorHAnsi"/>
                <w:b/>
                <w:iCs/>
                <w:sz w:val="20"/>
                <w:szCs w:val="20"/>
              </w:rPr>
              <w:t>5</w:t>
            </w:r>
            <w:r w:rsidRPr="00292EAA">
              <w:rPr>
                <w:rFonts w:asciiTheme="majorHAnsi" w:eastAsia="Calibri" w:hAnsiTheme="majorHAnsi" w:cstheme="majorHAnsi"/>
                <w:b/>
                <w:iCs/>
                <w:sz w:val="20"/>
                <w:szCs w:val="20"/>
              </w:rPr>
              <w:t xml:space="preserve"> m.;</w:t>
            </w:r>
          </w:p>
          <w:p w14:paraId="2467521F" w14:textId="44A5CFCE" w:rsidR="00292EAA" w:rsidRPr="00292EAA" w:rsidRDefault="00292EAA" w:rsidP="00FC37B1">
            <w:pPr>
              <w:numPr>
                <w:ilvl w:val="0"/>
                <w:numId w:val="5"/>
              </w:numPr>
              <w:spacing w:line="240" w:lineRule="auto"/>
              <w:ind w:right="1234"/>
              <w:jc w:val="both"/>
              <w:rPr>
                <w:rFonts w:asciiTheme="majorHAnsi" w:eastAsia="Calibri" w:hAnsiTheme="majorHAnsi" w:cstheme="majorHAnsi"/>
                <w:b/>
                <w:iCs/>
                <w:sz w:val="20"/>
                <w:szCs w:val="20"/>
              </w:rPr>
            </w:pPr>
            <w:r w:rsidRPr="00292EAA">
              <w:rPr>
                <w:rFonts w:asciiTheme="majorHAnsi" w:eastAsia="Calibri" w:hAnsiTheme="majorHAnsi" w:cstheme="majorHAnsi"/>
                <w:b/>
                <w:iCs/>
                <w:sz w:val="20"/>
                <w:szCs w:val="20"/>
              </w:rPr>
              <w:t xml:space="preserve">paslaugų gavėjų atstovų, partnerių ir steigėjų veiklos rezultatų suprantamumo vertinimas </w:t>
            </w:r>
            <w:r w:rsidR="007F3613">
              <w:rPr>
                <w:rFonts w:asciiTheme="majorHAnsi" w:eastAsia="Calibri" w:hAnsiTheme="majorHAnsi" w:cstheme="majorHAnsi"/>
                <w:b/>
                <w:iCs/>
                <w:sz w:val="20"/>
                <w:szCs w:val="20"/>
              </w:rPr>
              <w:t xml:space="preserve">2024 m. ir </w:t>
            </w:r>
            <w:r w:rsidRPr="00292EAA">
              <w:rPr>
                <w:rFonts w:asciiTheme="majorHAnsi" w:eastAsia="Calibri" w:hAnsiTheme="majorHAnsi" w:cstheme="majorHAnsi"/>
                <w:b/>
                <w:iCs/>
                <w:sz w:val="20"/>
                <w:szCs w:val="20"/>
              </w:rPr>
              <w:t>202</w:t>
            </w:r>
            <w:r w:rsidR="00F77D41">
              <w:rPr>
                <w:rFonts w:asciiTheme="majorHAnsi" w:eastAsia="Calibri" w:hAnsiTheme="majorHAnsi" w:cstheme="majorHAnsi"/>
                <w:b/>
                <w:iCs/>
                <w:sz w:val="20"/>
                <w:szCs w:val="20"/>
              </w:rPr>
              <w:t>5</w:t>
            </w:r>
            <w:r w:rsidRPr="00292EAA">
              <w:rPr>
                <w:rFonts w:asciiTheme="majorHAnsi" w:eastAsia="Calibri" w:hAnsiTheme="majorHAnsi" w:cstheme="majorHAnsi"/>
                <w:b/>
                <w:iCs/>
                <w:sz w:val="20"/>
                <w:szCs w:val="20"/>
              </w:rPr>
              <w:t xml:space="preserve"> m.</w:t>
            </w:r>
          </w:p>
        </w:tc>
      </w:tr>
    </w:tbl>
    <w:p w14:paraId="0F886ED1" w14:textId="55D27E8D" w:rsidR="00292EAA" w:rsidRPr="00292EAA" w:rsidRDefault="00292EAA" w:rsidP="00927345">
      <w:pPr>
        <w:spacing w:after="0" w:line="360" w:lineRule="auto"/>
        <w:ind w:hanging="851"/>
        <w:jc w:val="both"/>
        <w:rPr>
          <w:rFonts w:ascii="Times New Roman" w:hAnsi="Times New Roman" w:cs="Times New Roman"/>
          <w:bCs/>
          <w:sz w:val="24"/>
          <w:szCs w:val="24"/>
        </w:rPr>
      </w:pPr>
    </w:p>
    <w:p w14:paraId="00BC29A1" w14:textId="63336F51" w:rsidR="00292EAA" w:rsidRPr="007F3613" w:rsidRDefault="00687618" w:rsidP="00F56623">
      <w:pPr>
        <w:spacing w:after="0" w:line="360" w:lineRule="auto"/>
        <w:jc w:val="both"/>
        <w:rPr>
          <w:rFonts w:asciiTheme="majorHAnsi" w:hAnsiTheme="majorHAnsi" w:cstheme="majorHAnsi"/>
          <w:sz w:val="20"/>
          <w:szCs w:val="20"/>
        </w:rPr>
      </w:pPr>
      <w:r>
        <w:rPr>
          <w:noProof/>
        </w:rPr>
        <w:drawing>
          <wp:inline distT="0" distB="0" distL="0" distR="0" wp14:anchorId="4742658B" wp14:editId="5BD00D1D">
            <wp:extent cx="6281531" cy="2416810"/>
            <wp:effectExtent l="0" t="0" r="5080" b="2540"/>
            <wp:docPr id="10" name="Diagrama 10">
              <a:extLst xmlns:a="http://schemas.openxmlformats.org/drawingml/2006/main">
                <a:ext uri="{FF2B5EF4-FFF2-40B4-BE49-F238E27FC236}">
                  <a16:creationId xmlns:a16="http://schemas.microsoft.com/office/drawing/2014/main" id="{BDAE351A-3827-453F-A619-BC6C6A7F6B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40DC1EC" w14:textId="23F0A142" w:rsidR="00F2409B" w:rsidRPr="00F2409B" w:rsidRDefault="00F2409B" w:rsidP="00F2409B">
      <w:pPr>
        <w:rPr>
          <w:rFonts w:asciiTheme="majorHAnsi" w:hAnsiTheme="majorHAnsi" w:cstheme="majorHAnsi"/>
          <w:b/>
          <w:bCs/>
          <w:sz w:val="20"/>
          <w:szCs w:val="20"/>
        </w:rPr>
      </w:pPr>
      <w:r w:rsidRPr="00F2409B">
        <w:rPr>
          <w:rFonts w:asciiTheme="majorHAnsi" w:hAnsiTheme="majorHAnsi" w:cstheme="majorHAnsi"/>
          <w:b/>
          <w:bCs/>
          <w:sz w:val="20"/>
          <w:szCs w:val="20"/>
        </w:rPr>
        <w:t>PG vertinimas:</w:t>
      </w:r>
      <w:r w:rsidRPr="00F2409B">
        <w:rPr>
          <w:rFonts w:asciiTheme="majorHAnsi" w:hAnsiTheme="majorHAnsi" w:cstheme="majorHAnsi"/>
          <w:sz w:val="20"/>
          <w:szCs w:val="20"/>
        </w:rPr>
        <w:br/>
      </w:r>
      <w:r w:rsidRPr="00F2409B">
        <w:rPr>
          <w:rFonts w:asciiTheme="majorHAnsi" w:hAnsiTheme="majorHAnsi" w:cstheme="majorHAnsi"/>
          <w:color w:val="000000" w:themeColor="text1"/>
          <w:sz w:val="20"/>
          <w:szCs w:val="20"/>
        </w:rPr>
        <w:t xml:space="preserve">            2025 m. </w:t>
      </w:r>
      <w:r>
        <w:rPr>
          <w:rFonts w:asciiTheme="majorHAnsi" w:hAnsiTheme="majorHAnsi" w:cstheme="majorHAnsi"/>
          <w:color w:val="000000" w:themeColor="text1"/>
          <w:sz w:val="20"/>
          <w:szCs w:val="20"/>
        </w:rPr>
        <w:t>gruod</w:t>
      </w:r>
      <w:r w:rsidRPr="00F2409B">
        <w:rPr>
          <w:rFonts w:asciiTheme="majorHAnsi" w:hAnsiTheme="majorHAnsi" w:cstheme="majorHAnsi"/>
          <w:color w:val="000000" w:themeColor="text1"/>
          <w:sz w:val="20"/>
          <w:szCs w:val="20"/>
        </w:rPr>
        <w:t xml:space="preserve">į, naudojant iliustruotas anketas, buvo apklausti 80 PG, kurie vertino informacijos apie Įstaigos veiklas suprantamumą. Tuo tarpu 2024 m. rugsėjį, apklausoje dalyvavo 83 PG. Apklausoje dalyvavusių </w:t>
      </w:r>
      <w:r>
        <w:rPr>
          <w:rFonts w:asciiTheme="majorHAnsi" w:hAnsiTheme="majorHAnsi" w:cstheme="majorHAnsi"/>
          <w:color w:val="000000" w:themeColor="text1"/>
          <w:sz w:val="20"/>
          <w:szCs w:val="20"/>
        </w:rPr>
        <w:t>PG</w:t>
      </w:r>
      <w:r w:rsidRPr="00F2409B">
        <w:rPr>
          <w:rFonts w:asciiTheme="majorHAnsi" w:hAnsiTheme="majorHAnsi" w:cstheme="majorHAnsi"/>
          <w:color w:val="000000" w:themeColor="text1"/>
          <w:sz w:val="20"/>
          <w:szCs w:val="20"/>
        </w:rPr>
        <w:t xml:space="preserve"> skaičius šiek tiek sumažėjo, nes daliai jų sukako pilnametystė arba dėl tam tikrų aplinkybių nutraukė sutartį ir nebetęsia lankymo dienos centre.</w:t>
      </w:r>
      <w:r w:rsidRPr="00F2409B">
        <w:rPr>
          <w:color w:val="000000" w:themeColor="text1"/>
          <w:sz w:val="20"/>
          <w:szCs w:val="20"/>
        </w:rPr>
        <w:t xml:space="preserve"> </w:t>
      </w:r>
      <w:r w:rsidRPr="00F2409B">
        <w:rPr>
          <w:rFonts w:asciiTheme="majorHAnsi" w:hAnsiTheme="majorHAnsi" w:cstheme="majorHAnsi"/>
          <w:color w:val="000000" w:themeColor="text1"/>
          <w:sz w:val="20"/>
          <w:szCs w:val="20"/>
        </w:rPr>
        <w:t xml:space="preserve">Rezultatai rodo, kad informacijos supratimas nuo 2024 m. pakito nežymiai: išvykas suprato 73 %, šventes – 75 %, parodas – 46 %, gimtadienius – 85 %, interaktyvius užsiėmimus – 66 %. Parodų nesupratimo lygis nežymiai padidėjo iki 29 %. Taip pat pastebėtas nedidelis gimtadienių supratimo augimas. </w:t>
      </w:r>
      <w:r w:rsidRPr="00F2409B">
        <w:rPr>
          <w:rFonts w:asciiTheme="majorHAnsi" w:hAnsiTheme="majorHAnsi" w:cstheme="majorHAnsi"/>
          <w:bCs/>
          <w:color w:val="000000" w:themeColor="text1"/>
          <w:sz w:val="20"/>
          <w:szCs w:val="20"/>
        </w:rPr>
        <w:t>Išvada:</w:t>
      </w:r>
      <w:r w:rsidRPr="00F2409B">
        <w:rPr>
          <w:rFonts w:asciiTheme="majorHAnsi" w:hAnsiTheme="majorHAnsi" w:cstheme="majorHAnsi"/>
          <w:color w:val="000000" w:themeColor="text1"/>
          <w:sz w:val="20"/>
          <w:szCs w:val="20"/>
        </w:rPr>
        <w:t xml:space="preserve"> 2025 m. informacijos apie Įstaigos veiklas suprantamumas išliko stabilus arba nežymiai sumažėjo.</w:t>
      </w:r>
    </w:p>
    <w:p w14:paraId="4D95AA47" w14:textId="77777777" w:rsidR="00292EAA" w:rsidRPr="00292EAA" w:rsidRDefault="00292EAA" w:rsidP="00292EAA">
      <w:pPr>
        <w:spacing w:after="0" w:line="240" w:lineRule="auto"/>
        <w:ind w:firstLine="562"/>
        <w:jc w:val="both"/>
        <w:rPr>
          <w:rFonts w:ascii="Times New Roman" w:hAnsi="Times New Roman" w:cs="Times New Roman"/>
          <w:sz w:val="24"/>
        </w:rPr>
      </w:pPr>
    </w:p>
    <w:p w14:paraId="33305344" w14:textId="77777777" w:rsidR="00292EAA" w:rsidRPr="00292EAA" w:rsidRDefault="00292EAA" w:rsidP="00292EAA">
      <w:pPr>
        <w:spacing w:after="0" w:line="240" w:lineRule="auto"/>
        <w:ind w:right="-567" w:firstLine="851"/>
        <w:jc w:val="both"/>
        <w:rPr>
          <w:rFonts w:asciiTheme="majorHAnsi" w:hAnsiTheme="majorHAnsi" w:cstheme="majorHAnsi"/>
          <w:sz w:val="20"/>
          <w:szCs w:val="20"/>
          <w:lang w:eastAsia="lt-LT"/>
        </w:rPr>
      </w:pPr>
    </w:p>
    <w:p w14:paraId="3E9A3F61" w14:textId="77777777" w:rsidR="00292EAA" w:rsidRPr="00292EAA" w:rsidRDefault="00292EAA" w:rsidP="00292EAA">
      <w:pPr>
        <w:spacing w:after="0" w:line="240" w:lineRule="auto"/>
        <w:ind w:firstLine="567"/>
        <w:jc w:val="both"/>
        <w:rPr>
          <w:rFonts w:ascii="Calibri Light" w:eastAsia="SimSun" w:hAnsi="Calibri Light" w:cs="Calibri Light"/>
          <w:sz w:val="20"/>
          <w:szCs w:val="20"/>
        </w:rPr>
      </w:pPr>
    </w:p>
    <w:p w14:paraId="7E31A33B" w14:textId="7FC14955" w:rsidR="00292EAA" w:rsidRDefault="00292EAA" w:rsidP="00292EAA">
      <w:pPr>
        <w:jc w:val="center"/>
        <w:rPr>
          <w:rFonts w:ascii="Times New Roman" w:hAnsi="Times New Roman" w:cs="Times New Roman"/>
          <w:b/>
          <w:sz w:val="24"/>
          <w:szCs w:val="24"/>
        </w:rPr>
      </w:pPr>
    </w:p>
    <w:p w14:paraId="352732CC" w14:textId="513865C5" w:rsidR="00FC37B1" w:rsidRDefault="00FC37B1" w:rsidP="00292EAA">
      <w:pPr>
        <w:jc w:val="center"/>
        <w:rPr>
          <w:rFonts w:ascii="Times New Roman" w:hAnsi="Times New Roman" w:cs="Times New Roman"/>
          <w:b/>
          <w:sz w:val="24"/>
          <w:szCs w:val="24"/>
        </w:rPr>
      </w:pPr>
    </w:p>
    <w:p w14:paraId="7BA514E6" w14:textId="071FAFB3" w:rsidR="00FC37B1" w:rsidRDefault="00FC37B1" w:rsidP="00292EAA">
      <w:pPr>
        <w:jc w:val="center"/>
        <w:rPr>
          <w:rFonts w:ascii="Times New Roman" w:hAnsi="Times New Roman" w:cs="Times New Roman"/>
          <w:b/>
          <w:sz w:val="24"/>
          <w:szCs w:val="24"/>
        </w:rPr>
      </w:pPr>
    </w:p>
    <w:p w14:paraId="65A4081E" w14:textId="60D85989" w:rsidR="00FC37B1" w:rsidRDefault="00FC37B1" w:rsidP="00292EAA">
      <w:pPr>
        <w:jc w:val="center"/>
        <w:rPr>
          <w:rFonts w:ascii="Times New Roman" w:hAnsi="Times New Roman" w:cs="Times New Roman"/>
          <w:b/>
          <w:sz w:val="24"/>
          <w:szCs w:val="24"/>
        </w:rPr>
      </w:pPr>
    </w:p>
    <w:p w14:paraId="66EFD986" w14:textId="1A78D415" w:rsidR="00FC37B1" w:rsidRDefault="00FC37B1" w:rsidP="00292EAA">
      <w:pPr>
        <w:jc w:val="center"/>
        <w:rPr>
          <w:rFonts w:ascii="Times New Roman" w:hAnsi="Times New Roman" w:cs="Times New Roman"/>
          <w:b/>
          <w:sz w:val="24"/>
          <w:szCs w:val="24"/>
        </w:rPr>
      </w:pPr>
    </w:p>
    <w:p w14:paraId="286CDA69" w14:textId="7303AB22" w:rsidR="00FC37B1" w:rsidRDefault="00FC37B1" w:rsidP="00292EAA">
      <w:pPr>
        <w:jc w:val="center"/>
        <w:rPr>
          <w:rFonts w:ascii="Times New Roman" w:hAnsi="Times New Roman" w:cs="Times New Roman"/>
          <w:b/>
          <w:sz w:val="24"/>
          <w:szCs w:val="24"/>
        </w:rPr>
      </w:pPr>
    </w:p>
    <w:p w14:paraId="6EC93202" w14:textId="37905DE7" w:rsidR="00FC37B1" w:rsidRDefault="00FC37B1" w:rsidP="00292EAA">
      <w:pPr>
        <w:jc w:val="center"/>
        <w:rPr>
          <w:rFonts w:ascii="Times New Roman" w:hAnsi="Times New Roman" w:cs="Times New Roman"/>
          <w:b/>
          <w:sz w:val="24"/>
          <w:szCs w:val="24"/>
        </w:rPr>
      </w:pPr>
    </w:p>
    <w:p w14:paraId="17C9446B" w14:textId="7D13DD71" w:rsidR="00FC37B1" w:rsidRDefault="00380DEF" w:rsidP="00FC37B1">
      <w:pPr>
        <w:rPr>
          <w:rFonts w:ascii="Times New Roman" w:hAnsi="Times New Roman" w:cs="Times New Roman"/>
          <w:b/>
          <w:sz w:val="24"/>
          <w:szCs w:val="24"/>
        </w:rPr>
      </w:pPr>
      <w:r>
        <w:rPr>
          <w:noProof/>
        </w:rPr>
        <w:lastRenderedPageBreak/>
        <w:drawing>
          <wp:inline distT="0" distB="0" distL="0" distR="0" wp14:anchorId="2D6993BD" wp14:editId="06B93BC6">
            <wp:extent cx="5891917" cy="3148302"/>
            <wp:effectExtent l="0" t="0" r="13970" b="14605"/>
            <wp:docPr id="16" name="Diagrama 16">
              <a:extLst xmlns:a="http://schemas.openxmlformats.org/drawingml/2006/main">
                <a:ext uri="{FF2B5EF4-FFF2-40B4-BE49-F238E27FC236}">
                  <a16:creationId xmlns:a16="http://schemas.microsoft.com/office/drawing/2014/main" id="{3167B1FE-7BDC-447D-9287-00D634962F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58FDFC3" w14:textId="7E2322AC" w:rsidR="00B539DA" w:rsidRPr="00B539DA" w:rsidRDefault="00B539DA" w:rsidP="00B539DA">
      <w:pPr>
        <w:spacing w:after="0" w:line="240" w:lineRule="auto"/>
        <w:jc w:val="both"/>
        <w:rPr>
          <w:rFonts w:asciiTheme="majorHAnsi" w:hAnsiTheme="majorHAnsi" w:cstheme="majorHAnsi"/>
          <w:b/>
          <w:sz w:val="20"/>
          <w:szCs w:val="20"/>
        </w:rPr>
      </w:pPr>
      <w:r w:rsidRPr="00B539DA">
        <w:rPr>
          <w:rFonts w:asciiTheme="majorHAnsi" w:hAnsiTheme="majorHAnsi" w:cstheme="majorHAnsi"/>
          <w:b/>
          <w:sz w:val="20"/>
          <w:szCs w:val="20"/>
        </w:rPr>
        <w:t>PG atstovų, partnerių ir steigėjo vertinimas</w:t>
      </w:r>
      <w:r>
        <w:rPr>
          <w:rFonts w:asciiTheme="majorHAnsi" w:hAnsiTheme="majorHAnsi" w:cstheme="majorHAnsi"/>
          <w:b/>
          <w:sz w:val="20"/>
          <w:szCs w:val="20"/>
        </w:rPr>
        <w:t>:</w:t>
      </w:r>
    </w:p>
    <w:p w14:paraId="3B8813A8" w14:textId="77777777" w:rsidR="00B539DA" w:rsidRPr="00B539DA" w:rsidRDefault="00B539DA" w:rsidP="00B539DA">
      <w:pPr>
        <w:spacing w:after="0" w:line="240" w:lineRule="auto"/>
        <w:ind w:firstLine="567"/>
        <w:jc w:val="both"/>
        <w:rPr>
          <w:rFonts w:asciiTheme="majorHAnsi" w:hAnsiTheme="majorHAnsi" w:cstheme="majorHAnsi"/>
          <w:b/>
          <w:sz w:val="20"/>
          <w:szCs w:val="20"/>
        </w:rPr>
      </w:pPr>
      <w:r w:rsidRPr="00B539DA">
        <w:rPr>
          <w:rFonts w:asciiTheme="majorHAnsi" w:eastAsia="Times New Roman" w:hAnsiTheme="majorHAnsi" w:cstheme="majorHAnsi"/>
          <w:sz w:val="20"/>
          <w:szCs w:val="24"/>
        </w:rPr>
        <w:t>Kaip ir 2024 metais, taip ir 2025 metais spalį vykdytose apklausose buvo koncentruojamasi į veiklos rezultatų suprantamumą PG atstovams ir kitoms suinteresuotoms šalims. Anketinėje apklausoje dalyvavo 57 PG atstovai. Įstaigos partnerių ir steigėjo apklausa buvo atlikta telefonu. Iš viso apklausti 10 Įstaigos partnerių ir Įstaigos steigėjas, Vilniaus miesto savivaldybė. Įstaigos partnerių ir steigėjo vertinimas išliko toks pat kaip ir praėjusiais metais – veiklą labai gerai įvertino 100 % partnerių ir 100 % Įstaigos steigėjo, Vilniaus miesto savivaldybės. Anketinėje apklausoje dalyvavę PG atstovai informacijos suprantamumą labai gerai vertino 49 % atvejų.</w:t>
      </w:r>
    </w:p>
    <w:p w14:paraId="6E66E95F" w14:textId="77777777" w:rsidR="00B539DA" w:rsidRPr="00B539DA" w:rsidRDefault="00B539DA" w:rsidP="00B539DA">
      <w:pPr>
        <w:spacing w:after="0" w:line="240" w:lineRule="auto"/>
        <w:ind w:firstLine="567"/>
        <w:jc w:val="both"/>
        <w:rPr>
          <w:rFonts w:asciiTheme="majorHAnsi" w:hAnsiTheme="majorHAnsi" w:cstheme="majorHAnsi"/>
          <w:sz w:val="18"/>
          <w:szCs w:val="20"/>
        </w:rPr>
      </w:pPr>
      <w:r w:rsidRPr="00B539DA">
        <w:rPr>
          <w:rFonts w:asciiTheme="majorHAnsi" w:hAnsiTheme="majorHAnsi" w:cstheme="majorHAnsi"/>
          <w:sz w:val="20"/>
        </w:rPr>
        <w:t>Siekiant palaikyti ir gerinti Įstaigos paslaugų kokybę, atsižvelgiant į Įstaigos veiklos rezultatus už 2025 m., tikslinga talpinti veiklos rezultatus ir kitą aktualią informaciją į Įstaigos „YouTube“ kanalą bei naujai sukurtą „Instagram“ paskyrą. Šiuos kanalus rekomenduojama nuolat pildyti aktualia ir vizualiai patrauklia informacija apie Įstaigos veiklas, paslaugų pokyčius ir pasiektus rezultatus, taip pat supažindinti partnerius ir kitas suinteresuotas šalis su jų veikla.</w:t>
      </w:r>
    </w:p>
    <w:p w14:paraId="3A6A63F6" w14:textId="1E8994CF" w:rsidR="00FC37B1" w:rsidRDefault="00FC37B1" w:rsidP="00FC37B1">
      <w:pPr>
        <w:rPr>
          <w:rFonts w:ascii="Times New Roman" w:hAnsi="Times New Roman" w:cs="Times New Roman"/>
          <w:b/>
          <w:sz w:val="24"/>
          <w:szCs w:val="24"/>
        </w:rPr>
      </w:pPr>
    </w:p>
    <w:p w14:paraId="1F1E84C5" w14:textId="70D83C8D" w:rsidR="00FC37B1" w:rsidRDefault="00FC37B1" w:rsidP="00FC37B1">
      <w:pPr>
        <w:rPr>
          <w:rFonts w:ascii="Times New Roman" w:hAnsi="Times New Roman" w:cs="Times New Roman"/>
          <w:b/>
          <w:sz w:val="24"/>
          <w:szCs w:val="24"/>
        </w:rPr>
      </w:pPr>
    </w:p>
    <w:p w14:paraId="3297D5E6" w14:textId="05F5A8F5" w:rsidR="00FC37B1" w:rsidRDefault="00FC37B1" w:rsidP="00FC37B1">
      <w:pPr>
        <w:rPr>
          <w:rFonts w:ascii="Times New Roman" w:hAnsi="Times New Roman" w:cs="Times New Roman"/>
          <w:b/>
          <w:sz w:val="24"/>
          <w:szCs w:val="24"/>
        </w:rPr>
      </w:pPr>
    </w:p>
    <w:p w14:paraId="3C5F6EA9" w14:textId="342510F4" w:rsidR="00FC37B1" w:rsidRDefault="00FC37B1" w:rsidP="00FC37B1">
      <w:pPr>
        <w:rPr>
          <w:rFonts w:ascii="Times New Roman" w:hAnsi="Times New Roman" w:cs="Times New Roman"/>
          <w:b/>
          <w:sz w:val="24"/>
          <w:szCs w:val="24"/>
        </w:rPr>
      </w:pPr>
    </w:p>
    <w:p w14:paraId="0D082607" w14:textId="1BBD2C2D" w:rsidR="00FC37B1" w:rsidRDefault="00FC37B1" w:rsidP="00FC37B1">
      <w:pPr>
        <w:rPr>
          <w:rFonts w:ascii="Times New Roman" w:hAnsi="Times New Roman" w:cs="Times New Roman"/>
          <w:b/>
          <w:sz w:val="24"/>
          <w:szCs w:val="24"/>
        </w:rPr>
      </w:pPr>
    </w:p>
    <w:p w14:paraId="435468CE" w14:textId="184571FE" w:rsidR="00F77D41" w:rsidRDefault="00F77D41" w:rsidP="00FC37B1">
      <w:pPr>
        <w:rPr>
          <w:rFonts w:ascii="Times New Roman" w:hAnsi="Times New Roman" w:cs="Times New Roman"/>
          <w:b/>
          <w:sz w:val="24"/>
          <w:szCs w:val="24"/>
        </w:rPr>
      </w:pPr>
    </w:p>
    <w:p w14:paraId="3B32D7DE" w14:textId="28903B23" w:rsidR="00F77D41" w:rsidRDefault="00F77D41" w:rsidP="00FC37B1">
      <w:pPr>
        <w:rPr>
          <w:rFonts w:ascii="Times New Roman" w:hAnsi="Times New Roman" w:cs="Times New Roman"/>
          <w:b/>
          <w:sz w:val="24"/>
          <w:szCs w:val="24"/>
        </w:rPr>
      </w:pPr>
    </w:p>
    <w:p w14:paraId="40397F3D" w14:textId="78D3129C" w:rsidR="00F77D41" w:rsidRDefault="00F77D41" w:rsidP="00FC37B1">
      <w:pPr>
        <w:rPr>
          <w:rFonts w:ascii="Times New Roman" w:hAnsi="Times New Roman" w:cs="Times New Roman"/>
          <w:b/>
          <w:sz w:val="24"/>
          <w:szCs w:val="24"/>
        </w:rPr>
      </w:pPr>
    </w:p>
    <w:p w14:paraId="547DE780" w14:textId="24F60C9C" w:rsidR="00F77D41" w:rsidRDefault="00F77D41" w:rsidP="00FC37B1">
      <w:pPr>
        <w:rPr>
          <w:rFonts w:ascii="Times New Roman" w:hAnsi="Times New Roman" w:cs="Times New Roman"/>
          <w:b/>
          <w:sz w:val="24"/>
          <w:szCs w:val="24"/>
        </w:rPr>
      </w:pPr>
    </w:p>
    <w:p w14:paraId="0E4E7459" w14:textId="72D22C3B" w:rsidR="00B539DA" w:rsidRDefault="00B539DA" w:rsidP="00FC37B1">
      <w:pPr>
        <w:rPr>
          <w:rFonts w:ascii="Times New Roman" w:hAnsi="Times New Roman" w:cs="Times New Roman"/>
          <w:b/>
          <w:sz w:val="24"/>
          <w:szCs w:val="24"/>
        </w:rPr>
      </w:pPr>
    </w:p>
    <w:p w14:paraId="03F7D297" w14:textId="5556A7C5" w:rsidR="00B539DA" w:rsidRDefault="00B539DA" w:rsidP="00FC37B1">
      <w:pPr>
        <w:rPr>
          <w:rFonts w:ascii="Times New Roman" w:hAnsi="Times New Roman" w:cs="Times New Roman"/>
          <w:b/>
          <w:sz w:val="24"/>
          <w:szCs w:val="24"/>
        </w:rPr>
      </w:pPr>
    </w:p>
    <w:p w14:paraId="786F2441" w14:textId="77777777" w:rsidR="00B539DA" w:rsidRDefault="00B539DA" w:rsidP="00FC37B1">
      <w:pPr>
        <w:rPr>
          <w:rFonts w:ascii="Times New Roman" w:hAnsi="Times New Roman" w:cs="Times New Roman"/>
          <w:b/>
          <w:sz w:val="24"/>
          <w:szCs w:val="24"/>
        </w:rPr>
      </w:pPr>
    </w:p>
    <w:p w14:paraId="14255A4D" w14:textId="7805F0A5" w:rsidR="00FC37B1" w:rsidRDefault="00FC37B1" w:rsidP="00FC37B1">
      <w:pPr>
        <w:rPr>
          <w:rFonts w:ascii="Times New Roman" w:hAnsi="Times New Roman" w:cs="Times New Roman"/>
          <w:b/>
          <w:sz w:val="24"/>
          <w:szCs w:val="24"/>
        </w:rPr>
      </w:pPr>
    </w:p>
    <w:p w14:paraId="34E19BE3" w14:textId="5DDE7969" w:rsidR="00FC37B1" w:rsidRPr="00FC37B1" w:rsidRDefault="00FC37B1" w:rsidP="00FC37B1">
      <w:pPr>
        <w:spacing w:line="256" w:lineRule="auto"/>
        <w:jc w:val="center"/>
        <w:rPr>
          <w:rFonts w:asciiTheme="majorHAnsi" w:eastAsia="Calibri" w:hAnsiTheme="majorHAnsi" w:cstheme="majorHAnsi"/>
          <w:b/>
          <w:sz w:val="24"/>
          <w:szCs w:val="24"/>
        </w:rPr>
      </w:pPr>
      <w:r w:rsidRPr="00FC37B1">
        <w:rPr>
          <w:rFonts w:asciiTheme="majorHAnsi" w:eastAsia="Calibri" w:hAnsiTheme="majorHAnsi" w:cstheme="majorHAnsi"/>
          <w:b/>
          <w:sz w:val="24"/>
          <w:szCs w:val="24"/>
        </w:rPr>
        <w:lastRenderedPageBreak/>
        <w:t>XII. LYGINIMOSI SU SOCIALINIŲ PASLAUGŲ TEIKĖJAIS REZULTATAI 202</w:t>
      </w:r>
      <w:r w:rsidR="00F77D41">
        <w:rPr>
          <w:rFonts w:asciiTheme="majorHAnsi" w:eastAsia="Calibri" w:hAnsiTheme="majorHAnsi" w:cstheme="majorHAnsi"/>
          <w:b/>
          <w:sz w:val="24"/>
          <w:szCs w:val="24"/>
        </w:rPr>
        <w:t>5</w:t>
      </w:r>
      <w:r w:rsidRPr="00FC37B1">
        <w:rPr>
          <w:rFonts w:asciiTheme="majorHAnsi" w:eastAsia="Calibri" w:hAnsiTheme="majorHAnsi" w:cstheme="majorHAnsi"/>
          <w:b/>
          <w:sz w:val="24"/>
          <w:szCs w:val="24"/>
        </w:rPr>
        <w:t xml:space="preserve"> M.</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7649"/>
      </w:tblGrid>
      <w:tr w:rsidR="00FC37B1" w:rsidRPr="00FC37B1" w14:paraId="1C9C9D7B" w14:textId="77777777" w:rsidTr="002C0ADB">
        <w:tc>
          <w:tcPr>
            <w:tcW w:w="1980" w:type="dxa"/>
            <w:vAlign w:val="center"/>
          </w:tcPr>
          <w:p w14:paraId="4E26213D" w14:textId="77777777" w:rsidR="00FC37B1" w:rsidRPr="00FC37B1" w:rsidRDefault="00FC37B1" w:rsidP="00FC37B1">
            <w:pPr>
              <w:spacing w:after="0" w:line="240" w:lineRule="auto"/>
              <w:jc w:val="both"/>
              <w:rPr>
                <w:rFonts w:asciiTheme="majorHAnsi" w:eastAsia="Calibri" w:hAnsiTheme="majorHAnsi" w:cstheme="majorHAnsi"/>
                <w:b/>
                <w:sz w:val="20"/>
                <w:szCs w:val="20"/>
              </w:rPr>
            </w:pPr>
            <w:r w:rsidRPr="00FC37B1">
              <w:rPr>
                <w:rFonts w:asciiTheme="majorHAnsi" w:eastAsia="Calibri" w:hAnsiTheme="majorHAnsi" w:cstheme="majorHAnsi"/>
                <w:b/>
                <w:iCs/>
                <w:sz w:val="20"/>
                <w:szCs w:val="20"/>
                <w:lang w:eastAsia="lt-LT"/>
              </w:rPr>
              <w:t>50 kriterijus</w:t>
            </w:r>
          </w:p>
        </w:tc>
        <w:tc>
          <w:tcPr>
            <w:tcW w:w="7649" w:type="dxa"/>
          </w:tcPr>
          <w:p w14:paraId="27D60FD5" w14:textId="77777777" w:rsidR="00FC37B1" w:rsidRPr="00FC37B1" w:rsidRDefault="00FC37B1" w:rsidP="00FC37B1">
            <w:pPr>
              <w:spacing w:after="0" w:line="240" w:lineRule="auto"/>
              <w:jc w:val="both"/>
              <w:rPr>
                <w:rFonts w:asciiTheme="majorHAnsi" w:eastAsia="Calibri" w:hAnsiTheme="majorHAnsi" w:cstheme="majorHAnsi"/>
                <w:iCs/>
                <w:sz w:val="20"/>
                <w:szCs w:val="20"/>
                <w:lang w:eastAsia="lt-LT"/>
              </w:rPr>
            </w:pPr>
            <w:r w:rsidRPr="00FC37B1">
              <w:rPr>
                <w:rFonts w:asciiTheme="majorHAnsi" w:eastAsia="Calibri" w:hAnsiTheme="majorHAnsi" w:cstheme="majorHAnsi"/>
                <w:iCs/>
                <w:sz w:val="20"/>
                <w:szCs w:val="20"/>
                <w:lang w:eastAsia="lt-LT"/>
              </w:rPr>
              <w:t xml:space="preserve">Socialinių paslaugų teikėjas imasi gerinimo iniciatyvų lygindamas požiūrių efektyvumą, paslaugų teikimo rezultatus, veiklą ir paslaugų gavėjų gautus rezultatus. </w:t>
            </w:r>
          </w:p>
          <w:p w14:paraId="5A2A1CB8" w14:textId="77777777" w:rsidR="00FC37B1" w:rsidRPr="00FC37B1" w:rsidRDefault="00FC37B1" w:rsidP="00FC37B1">
            <w:pPr>
              <w:spacing w:after="0" w:line="240" w:lineRule="auto"/>
              <w:jc w:val="both"/>
              <w:rPr>
                <w:rFonts w:asciiTheme="majorHAnsi" w:eastAsia="Calibri" w:hAnsiTheme="majorHAnsi" w:cstheme="majorHAnsi"/>
                <w:iCs/>
                <w:sz w:val="20"/>
                <w:szCs w:val="20"/>
                <w:lang w:eastAsia="lt-LT"/>
              </w:rPr>
            </w:pPr>
          </w:p>
        </w:tc>
      </w:tr>
      <w:tr w:rsidR="00FC37B1" w:rsidRPr="00FC37B1" w14:paraId="1BD5FBFF" w14:textId="77777777" w:rsidTr="002C0ADB">
        <w:tc>
          <w:tcPr>
            <w:tcW w:w="1980" w:type="dxa"/>
            <w:vAlign w:val="center"/>
          </w:tcPr>
          <w:p w14:paraId="3F523AF8" w14:textId="77777777" w:rsidR="00FC37B1" w:rsidRPr="00FC37B1" w:rsidRDefault="00FC37B1" w:rsidP="00FC37B1">
            <w:pPr>
              <w:spacing w:after="0" w:line="240" w:lineRule="auto"/>
              <w:jc w:val="both"/>
              <w:rPr>
                <w:rFonts w:asciiTheme="majorHAnsi" w:eastAsia="Calibri" w:hAnsiTheme="majorHAnsi" w:cstheme="majorHAnsi"/>
                <w:b/>
                <w:bCs/>
                <w:sz w:val="20"/>
                <w:szCs w:val="20"/>
              </w:rPr>
            </w:pPr>
            <w:r w:rsidRPr="00FC37B1">
              <w:rPr>
                <w:rFonts w:asciiTheme="majorHAnsi" w:eastAsia="Calibri" w:hAnsiTheme="majorHAnsi" w:cstheme="majorHAnsi"/>
                <w:b/>
                <w:bCs/>
                <w:sz w:val="20"/>
                <w:szCs w:val="20"/>
              </w:rPr>
              <w:t>Rodiklis</w:t>
            </w:r>
          </w:p>
        </w:tc>
        <w:tc>
          <w:tcPr>
            <w:tcW w:w="7649" w:type="dxa"/>
          </w:tcPr>
          <w:p w14:paraId="50AD1A47" w14:textId="77777777" w:rsidR="00FC37B1" w:rsidRPr="00FC37B1" w:rsidRDefault="00FC37B1" w:rsidP="00FC37B1">
            <w:pPr>
              <w:spacing w:after="0" w:line="240" w:lineRule="auto"/>
              <w:jc w:val="both"/>
              <w:rPr>
                <w:rFonts w:asciiTheme="majorHAnsi" w:eastAsia="Calibri" w:hAnsiTheme="majorHAnsi" w:cstheme="majorHAnsi"/>
                <w:b/>
                <w:sz w:val="20"/>
                <w:szCs w:val="20"/>
              </w:rPr>
            </w:pPr>
            <w:r w:rsidRPr="00FC37B1">
              <w:rPr>
                <w:rFonts w:asciiTheme="majorHAnsi" w:eastAsia="Calibri" w:hAnsiTheme="majorHAnsi" w:cstheme="majorHAnsi"/>
                <w:b/>
                <w:sz w:val="20"/>
                <w:szCs w:val="20"/>
              </w:rPr>
              <w:t xml:space="preserve">Įstaigos ir kitų, panašias </w:t>
            </w:r>
            <w:proofErr w:type="spellStart"/>
            <w:r w:rsidRPr="00FC37B1">
              <w:rPr>
                <w:rFonts w:asciiTheme="majorHAnsi" w:eastAsia="Calibri" w:hAnsiTheme="majorHAnsi" w:cstheme="majorHAnsi"/>
                <w:b/>
                <w:sz w:val="20"/>
                <w:szCs w:val="20"/>
              </w:rPr>
              <w:t>socialinės</w:t>
            </w:r>
            <w:proofErr w:type="spellEnd"/>
            <w:r w:rsidRPr="00FC37B1">
              <w:rPr>
                <w:rFonts w:asciiTheme="majorHAnsi" w:eastAsia="Calibri" w:hAnsiTheme="majorHAnsi" w:cstheme="majorHAnsi"/>
                <w:b/>
                <w:sz w:val="20"/>
                <w:szCs w:val="20"/>
              </w:rPr>
              <w:t xml:space="preserve"> globos paslaugas </w:t>
            </w:r>
            <w:proofErr w:type="spellStart"/>
            <w:r w:rsidRPr="00FC37B1">
              <w:rPr>
                <w:rFonts w:asciiTheme="majorHAnsi" w:eastAsia="Calibri" w:hAnsiTheme="majorHAnsi" w:cstheme="majorHAnsi"/>
                <w:b/>
                <w:sz w:val="20"/>
                <w:szCs w:val="20"/>
              </w:rPr>
              <w:t>teikiančių</w:t>
            </w:r>
            <w:proofErr w:type="spellEnd"/>
            <w:r w:rsidRPr="00FC37B1">
              <w:rPr>
                <w:rFonts w:asciiTheme="majorHAnsi" w:eastAsia="Calibri" w:hAnsiTheme="majorHAnsi" w:cstheme="majorHAnsi"/>
                <w:b/>
                <w:sz w:val="20"/>
                <w:szCs w:val="20"/>
              </w:rPr>
              <w:t xml:space="preserve"> organizacijų, įgyvendinamų veiklos sričių̨ palyginimas.</w:t>
            </w:r>
          </w:p>
        </w:tc>
      </w:tr>
    </w:tbl>
    <w:p w14:paraId="7B31362E" w14:textId="77777777" w:rsidR="00FC37B1" w:rsidRPr="00FC37B1" w:rsidRDefault="00FC37B1" w:rsidP="00FC37B1">
      <w:pPr>
        <w:spacing w:after="0" w:line="240" w:lineRule="auto"/>
        <w:jc w:val="both"/>
        <w:rPr>
          <w:rFonts w:ascii="Times New Roman" w:eastAsia="Times New Roman" w:hAnsi="Times New Roman" w:cs="Times New Roman"/>
          <w:lang w:eastAsia="en-GB"/>
        </w:rPr>
      </w:pPr>
    </w:p>
    <w:p w14:paraId="40877937" w14:textId="77777777" w:rsidR="003B6294" w:rsidRPr="003B6294" w:rsidRDefault="003B6294" w:rsidP="003B6294">
      <w:pPr>
        <w:spacing w:after="0" w:line="240" w:lineRule="auto"/>
        <w:ind w:firstLine="709"/>
        <w:jc w:val="both"/>
        <w:rPr>
          <w:rFonts w:asciiTheme="majorHAnsi" w:eastAsia="Calibri" w:hAnsiTheme="majorHAnsi" w:cstheme="majorHAnsi"/>
          <w:sz w:val="20"/>
          <w:szCs w:val="20"/>
        </w:rPr>
      </w:pPr>
      <w:r w:rsidRPr="003B6294">
        <w:rPr>
          <w:rFonts w:asciiTheme="majorHAnsi" w:eastAsia="Calibri" w:hAnsiTheme="majorHAnsi" w:cstheme="majorHAnsi"/>
          <w:sz w:val="20"/>
          <w:szCs w:val="20"/>
        </w:rPr>
        <w:t xml:space="preserve">2025 m. gruodžio mėnesį buvo atlikta veiklos sričių pasilyginimas su Maltos socialinės globos centru „Dar </w:t>
      </w:r>
      <w:proofErr w:type="spellStart"/>
      <w:r w:rsidRPr="003B6294">
        <w:rPr>
          <w:rFonts w:asciiTheme="majorHAnsi" w:eastAsia="Calibri" w:hAnsiTheme="majorHAnsi" w:cstheme="majorHAnsi"/>
          <w:sz w:val="20"/>
          <w:szCs w:val="20"/>
        </w:rPr>
        <w:t>il-Kaptan</w:t>
      </w:r>
      <w:proofErr w:type="spellEnd"/>
      <w:r w:rsidRPr="003B6294">
        <w:rPr>
          <w:rFonts w:asciiTheme="majorHAnsi" w:eastAsia="Calibri" w:hAnsiTheme="majorHAnsi" w:cstheme="majorHAnsi"/>
          <w:sz w:val="20"/>
          <w:szCs w:val="20"/>
        </w:rPr>
        <w:t>“. Palyginimo tikslas – pritaikyti veiksmingus sprendimus paslaugų kokybės gerinimui.</w:t>
      </w:r>
    </w:p>
    <w:p w14:paraId="28420448" w14:textId="77777777" w:rsidR="003B6294" w:rsidRPr="003B6294" w:rsidRDefault="003B6294" w:rsidP="003B6294">
      <w:pPr>
        <w:spacing w:after="0" w:line="240" w:lineRule="auto"/>
        <w:ind w:firstLine="709"/>
        <w:jc w:val="both"/>
        <w:rPr>
          <w:rFonts w:asciiTheme="majorHAnsi" w:eastAsia="Calibri" w:hAnsiTheme="majorHAnsi" w:cstheme="majorHAnsi"/>
          <w:sz w:val="20"/>
          <w:szCs w:val="20"/>
        </w:rPr>
      </w:pPr>
      <w:r w:rsidRPr="003B6294">
        <w:rPr>
          <w:rFonts w:asciiTheme="majorHAnsi" w:eastAsia="Calibri" w:hAnsiTheme="majorHAnsi" w:cstheme="majorHAnsi"/>
          <w:sz w:val="20"/>
          <w:szCs w:val="20"/>
        </w:rPr>
        <w:t xml:space="preserve">Maltos socialinės globos centras </w:t>
      </w:r>
      <w:bookmarkStart w:id="9" w:name="_Hlk217307644"/>
      <w:r w:rsidRPr="003B6294">
        <w:rPr>
          <w:rFonts w:asciiTheme="majorHAnsi" w:eastAsia="Calibri" w:hAnsiTheme="majorHAnsi" w:cstheme="majorHAnsi"/>
          <w:sz w:val="20"/>
          <w:szCs w:val="20"/>
        </w:rPr>
        <w:t xml:space="preserve">„Dar </w:t>
      </w:r>
      <w:proofErr w:type="spellStart"/>
      <w:r w:rsidRPr="003B6294">
        <w:rPr>
          <w:rFonts w:asciiTheme="majorHAnsi" w:eastAsia="Calibri" w:hAnsiTheme="majorHAnsi" w:cstheme="majorHAnsi"/>
          <w:sz w:val="20"/>
          <w:szCs w:val="20"/>
        </w:rPr>
        <w:t>il-Kaptan</w:t>
      </w:r>
      <w:proofErr w:type="spellEnd"/>
      <w:r w:rsidRPr="003B6294">
        <w:rPr>
          <w:rFonts w:asciiTheme="majorHAnsi" w:eastAsia="Calibri" w:hAnsiTheme="majorHAnsi" w:cstheme="majorHAnsi"/>
          <w:sz w:val="20"/>
          <w:szCs w:val="20"/>
        </w:rPr>
        <w:t xml:space="preserve">“ </w:t>
      </w:r>
      <w:bookmarkEnd w:id="9"/>
      <w:r w:rsidRPr="003B6294">
        <w:rPr>
          <w:rFonts w:asciiTheme="majorHAnsi" w:eastAsia="Calibri" w:hAnsiTheme="majorHAnsi" w:cstheme="majorHAnsi"/>
          <w:sz w:val="20"/>
          <w:szCs w:val="20"/>
        </w:rPr>
        <w:t xml:space="preserve">teikia socialines paslaugas asmenims su negalia, nepriklausomai nuo jų amžiaus, negalios ar būklės. Centre teikiamos trumpalaikės (laikino atokvėpio) ir dienos socialinės globos paslaugos. Didelis dėmesys skiriamas PG savarankiškumo, kasdienių  ir socialinių įgūdžių stiprinimui bei šeimos narių įtraukimui į pagalbos procesą. Vilniaus kompleksinis paslaugų centras „Šeimos slėnis“ teikia kompleksines socialines  paslaugas šeimoms, auginančioms vaikus ir jaunuolius su negalia. Abiejose įstaigose taikomi PG įgalinimo ir </w:t>
      </w:r>
      <w:proofErr w:type="spellStart"/>
      <w:r w:rsidRPr="003B6294">
        <w:rPr>
          <w:rFonts w:asciiTheme="majorHAnsi" w:eastAsia="Calibri" w:hAnsiTheme="majorHAnsi" w:cstheme="majorHAnsi"/>
          <w:sz w:val="20"/>
          <w:szCs w:val="20"/>
        </w:rPr>
        <w:t>įtraukties</w:t>
      </w:r>
      <w:proofErr w:type="spellEnd"/>
      <w:r w:rsidRPr="003B6294">
        <w:rPr>
          <w:rFonts w:asciiTheme="majorHAnsi" w:eastAsia="Calibri" w:hAnsiTheme="majorHAnsi" w:cstheme="majorHAnsi"/>
          <w:sz w:val="20"/>
          <w:szCs w:val="20"/>
        </w:rPr>
        <w:t xml:space="preserve"> principai, sudaromos sąlygos aktyviam PG ir jų artimųjų dalyvavimui paslaugų planavimo ir teikimo procesuose. Palyginimo metu nustatyta, kad  abi įstaigos didelį dėmesį skiria fizinės ir socialinės aplinkos pritaikymui PG poreikiams. Maltos socialinės globos centre „Dar </w:t>
      </w:r>
      <w:proofErr w:type="spellStart"/>
      <w:r w:rsidRPr="003B6294">
        <w:rPr>
          <w:rFonts w:asciiTheme="majorHAnsi" w:eastAsia="Calibri" w:hAnsiTheme="majorHAnsi" w:cstheme="majorHAnsi"/>
          <w:sz w:val="20"/>
          <w:szCs w:val="20"/>
        </w:rPr>
        <w:t>il-Kaptan</w:t>
      </w:r>
      <w:proofErr w:type="spellEnd"/>
      <w:r w:rsidRPr="003B6294">
        <w:rPr>
          <w:rFonts w:asciiTheme="majorHAnsi" w:eastAsia="Calibri" w:hAnsiTheme="majorHAnsi" w:cstheme="majorHAnsi"/>
          <w:sz w:val="20"/>
          <w:szCs w:val="20"/>
        </w:rPr>
        <w:t xml:space="preserve">“ ir Dienos centre „Šeimos slėnis“ įrengtos lauko erdvės, pritaikytos aktyviam ir prasmingam laisvalaikiui: žaidimų aikštelės, žaliosios zonos, vykdomos sodininkystės ir šiltnamio veiklos. Dienos centre „Šeimos slėnis“ papildomai taikomi informaciniai ir edukaciniai sprendimai –augalai pažymėti informacinėmis kortelėmis su QR kodais, kurie skatina paslaugų gavėjų pažinimą, savarankiškumą ir įsitraukimą į veiklas. </w:t>
      </w:r>
    </w:p>
    <w:p w14:paraId="07AAF4B5" w14:textId="77777777" w:rsidR="003B6294" w:rsidRPr="003B6294" w:rsidRDefault="003B6294" w:rsidP="003B6294">
      <w:pPr>
        <w:spacing w:after="0" w:line="240" w:lineRule="auto"/>
        <w:ind w:firstLine="709"/>
        <w:jc w:val="both"/>
        <w:rPr>
          <w:rFonts w:asciiTheme="majorHAnsi" w:eastAsia="Calibri" w:hAnsiTheme="majorHAnsi" w:cstheme="majorHAnsi"/>
          <w:sz w:val="20"/>
          <w:szCs w:val="20"/>
        </w:rPr>
      </w:pPr>
      <w:r w:rsidRPr="003B6294">
        <w:rPr>
          <w:rFonts w:asciiTheme="majorHAnsi" w:eastAsia="Calibri" w:hAnsiTheme="majorHAnsi" w:cstheme="majorHAnsi"/>
          <w:sz w:val="20"/>
          <w:szCs w:val="20"/>
        </w:rPr>
        <w:t xml:space="preserve">Abiejose įstaigose sudaromos galimybės darbuotojų kvalifikacijos tobulinimui, rengiami metiniai mokymų planai, atsižvelgiant į darbuotojų poreikius, skatinamas profesinių žinių ir patirčių dalijimasis kolektyve. Palyginimas su Maltos socialinės globos centru „Dar </w:t>
      </w:r>
      <w:proofErr w:type="spellStart"/>
      <w:r w:rsidRPr="003B6294">
        <w:rPr>
          <w:rFonts w:asciiTheme="majorHAnsi" w:eastAsia="Calibri" w:hAnsiTheme="majorHAnsi" w:cstheme="majorHAnsi"/>
          <w:sz w:val="20"/>
          <w:szCs w:val="20"/>
        </w:rPr>
        <w:t>il-Kaptan</w:t>
      </w:r>
      <w:proofErr w:type="spellEnd"/>
      <w:r w:rsidRPr="003B6294">
        <w:rPr>
          <w:rFonts w:asciiTheme="majorHAnsi" w:eastAsia="Calibri" w:hAnsiTheme="majorHAnsi" w:cstheme="majorHAnsi"/>
          <w:sz w:val="20"/>
          <w:szCs w:val="20"/>
        </w:rPr>
        <w:t xml:space="preserve">“ paskatino „Šeimos slėnio“ komandą stiprinti šeimų įtraukimą ir didinti paslaugų gavėjų savarankiškumą, ypač skaitmeninių ir socialinių įgūdžių srityse. </w:t>
      </w:r>
    </w:p>
    <w:p w14:paraId="447A8039" w14:textId="77777777" w:rsidR="003B6294" w:rsidRPr="003B6294" w:rsidRDefault="003B6294" w:rsidP="003B6294">
      <w:pPr>
        <w:spacing w:after="0" w:line="240" w:lineRule="auto"/>
        <w:ind w:firstLine="709"/>
        <w:jc w:val="both"/>
        <w:rPr>
          <w:rFonts w:asciiTheme="majorHAnsi" w:eastAsia="Calibri" w:hAnsiTheme="majorHAnsi" w:cstheme="majorHAnsi"/>
          <w:sz w:val="20"/>
          <w:szCs w:val="20"/>
        </w:rPr>
      </w:pPr>
      <w:r w:rsidRPr="003B6294">
        <w:rPr>
          <w:rFonts w:asciiTheme="majorHAnsi" w:eastAsia="Calibri" w:hAnsiTheme="majorHAnsi" w:cstheme="majorHAnsi"/>
          <w:sz w:val="20"/>
          <w:szCs w:val="20"/>
        </w:rPr>
        <w:t xml:space="preserve">    Analizės metu nustatytos šios po pasilyginimo įgyvendintos tobulinimo priemonės:</w:t>
      </w:r>
    </w:p>
    <w:p w14:paraId="2A95D497" w14:textId="77777777" w:rsidR="003B6294" w:rsidRPr="003B6294" w:rsidRDefault="003B6294" w:rsidP="003B6294">
      <w:pPr>
        <w:numPr>
          <w:ilvl w:val="0"/>
          <w:numId w:val="6"/>
        </w:numPr>
        <w:spacing w:after="0" w:line="240" w:lineRule="auto"/>
        <w:jc w:val="both"/>
        <w:rPr>
          <w:rFonts w:asciiTheme="majorHAnsi" w:eastAsia="Calibri" w:hAnsiTheme="majorHAnsi" w:cstheme="majorHAnsi"/>
          <w:sz w:val="20"/>
          <w:szCs w:val="20"/>
        </w:rPr>
      </w:pPr>
      <w:r w:rsidRPr="003B6294">
        <w:rPr>
          <w:rFonts w:asciiTheme="majorHAnsi" w:eastAsia="Calibri" w:hAnsiTheme="majorHAnsi" w:cstheme="majorHAnsi"/>
          <w:sz w:val="20"/>
          <w:szCs w:val="20"/>
        </w:rPr>
        <w:t>nuo 2025 m. birželio mėn. pradėti organizuoti kompiuterinio raštingumo užsiėmimai, siekiant stiprinti PG skaitmeninius įgūdžius ir savarankiškumą. Iš viso buvo suorganizuoti 6 užsiėmimai;</w:t>
      </w:r>
    </w:p>
    <w:p w14:paraId="51095C14" w14:textId="77777777" w:rsidR="003B6294" w:rsidRPr="003B6294" w:rsidRDefault="003B6294" w:rsidP="003B6294">
      <w:pPr>
        <w:numPr>
          <w:ilvl w:val="0"/>
          <w:numId w:val="6"/>
        </w:numPr>
        <w:spacing w:after="0" w:line="240" w:lineRule="auto"/>
        <w:jc w:val="both"/>
        <w:rPr>
          <w:rFonts w:asciiTheme="majorHAnsi" w:eastAsia="Calibri" w:hAnsiTheme="majorHAnsi" w:cstheme="majorHAnsi"/>
          <w:sz w:val="20"/>
          <w:szCs w:val="20"/>
        </w:rPr>
      </w:pPr>
      <w:r w:rsidRPr="003B6294">
        <w:rPr>
          <w:rFonts w:asciiTheme="majorHAnsi" w:eastAsia="Calibri" w:hAnsiTheme="majorHAnsi" w:cstheme="majorHAnsi"/>
          <w:sz w:val="20"/>
          <w:szCs w:val="20"/>
        </w:rPr>
        <w:t>nuo 2025 m.  mėn.  pradėtos teikti tėvų savitarpio pagalbos grupės, skirtos emocinės gerovės stiprinimui ir tarpusavio palaikymo skatinimui. Įstaigos psichologės suorganizavo 11 susitikimų;</w:t>
      </w:r>
    </w:p>
    <w:p w14:paraId="4A411224" w14:textId="5796CBC4" w:rsidR="00FC37B1" w:rsidRPr="00FC37B1" w:rsidRDefault="00FC37B1" w:rsidP="003B6294">
      <w:pPr>
        <w:spacing w:after="0" w:line="240" w:lineRule="auto"/>
        <w:ind w:firstLine="709"/>
        <w:jc w:val="both"/>
        <w:rPr>
          <w:rFonts w:asciiTheme="majorHAnsi" w:eastAsia="Calibri" w:hAnsiTheme="majorHAnsi" w:cstheme="majorHAnsi"/>
          <w:sz w:val="20"/>
          <w:szCs w:val="20"/>
        </w:rPr>
      </w:pPr>
      <w:r w:rsidRPr="00FC37B1">
        <w:rPr>
          <w:rFonts w:asciiTheme="majorHAnsi" w:eastAsia="Calibri" w:hAnsiTheme="majorHAnsi" w:cstheme="majorHAnsi"/>
          <w:sz w:val="20"/>
          <w:szCs w:val="20"/>
        </w:rPr>
        <w:t>202</w:t>
      </w:r>
      <w:r w:rsidR="00EA47E9">
        <w:rPr>
          <w:rFonts w:asciiTheme="majorHAnsi" w:eastAsia="Calibri" w:hAnsiTheme="majorHAnsi" w:cstheme="majorHAnsi"/>
          <w:sz w:val="20"/>
          <w:szCs w:val="20"/>
        </w:rPr>
        <w:t>5</w:t>
      </w:r>
      <w:r w:rsidRPr="00FC37B1">
        <w:rPr>
          <w:rFonts w:asciiTheme="majorHAnsi" w:eastAsia="Calibri" w:hAnsiTheme="majorHAnsi" w:cstheme="majorHAnsi"/>
          <w:sz w:val="20"/>
          <w:szCs w:val="20"/>
        </w:rPr>
        <w:t xml:space="preserve"> m. </w:t>
      </w:r>
      <w:r w:rsidR="00EA47E9">
        <w:rPr>
          <w:rFonts w:asciiTheme="majorHAnsi" w:eastAsia="Calibri" w:hAnsiTheme="majorHAnsi" w:cstheme="majorHAnsi"/>
          <w:sz w:val="20"/>
          <w:szCs w:val="20"/>
        </w:rPr>
        <w:t>lapkriči</w:t>
      </w:r>
      <w:r w:rsidRPr="00FC37B1">
        <w:rPr>
          <w:rFonts w:asciiTheme="majorHAnsi" w:eastAsia="Calibri" w:hAnsiTheme="majorHAnsi" w:cstheme="majorHAnsi"/>
          <w:sz w:val="20"/>
          <w:szCs w:val="20"/>
        </w:rPr>
        <w:t xml:space="preserve">o mėnesį buvo atliktas veiklos sričių pasilyginimas su </w:t>
      </w:r>
      <w:r w:rsidR="00B37E12">
        <w:rPr>
          <w:rFonts w:asciiTheme="majorHAnsi" w:eastAsia="Calibri" w:hAnsiTheme="majorHAnsi" w:cstheme="majorHAnsi"/>
          <w:sz w:val="20"/>
          <w:szCs w:val="20"/>
        </w:rPr>
        <w:t xml:space="preserve">Helsinkio dienos socialinės globos </w:t>
      </w:r>
      <w:r w:rsidRPr="00FC37B1">
        <w:rPr>
          <w:rFonts w:asciiTheme="majorHAnsi" w:eastAsia="Calibri" w:hAnsiTheme="majorHAnsi" w:cstheme="majorHAnsi"/>
          <w:sz w:val="20"/>
          <w:szCs w:val="20"/>
        </w:rPr>
        <w:t xml:space="preserve">centru </w:t>
      </w:r>
      <w:r w:rsidR="00EA47E9">
        <w:rPr>
          <w:rFonts w:asciiTheme="majorHAnsi" w:eastAsia="Calibri" w:hAnsiTheme="majorHAnsi" w:cstheme="majorHAnsi"/>
          <w:sz w:val="20"/>
          <w:szCs w:val="20"/>
        </w:rPr>
        <w:t xml:space="preserve">suaugusiems </w:t>
      </w:r>
      <w:r w:rsidRPr="00FC37B1">
        <w:rPr>
          <w:rFonts w:asciiTheme="majorHAnsi" w:eastAsia="Calibri" w:hAnsiTheme="majorHAnsi" w:cstheme="majorHAnsi"/>
          <w:sz w:val="20"/>
          <w:szCs w:val="20"/>
        </w:rPr>
        <w:t>asmenims su negalia „</w:t>
      </w:r>
      <w:proofErr w:type="spellStart"/>
      <w:r w:rsidR="009A6117">
        <w:rPr>
          <w:rFonts w:asciiTheme="majorHAnsi" w:eastAsia="Calibri" w:hAnsiTheme="majorHAnsi" w:cstheme="majorHAnsi"/>
          <w:sz w:val="20"/>
          <w:szCs w:val="20"/>
        </w:rPr>
        <w:t>Vallila</w:t>
      </w:r>
      <w:proofErr w:type="spellEnd"/>
      <w:r w:rsidRPr="00FC37B1">
        <w:rPr>
          <w:rFonts w:asciiTheme="majorHAnsi" w:eastAsia="Calibri" w:hAnsiTheme="majorHAnsi" w:cstheme="majorHAnsi"/>
          <w:sz w:val="20"/>
          <w:szCs w:val="20"/>
        </w:rPr>
        <w:t>“.</w:t>
      </w:r>
    </w:p>
    <w:p w14:paraId="270D1FCB" w14:textId="54C658DC" w:rsidR="003B6294" w:rsidRDefault="00FC37B1" w:rsidP="003B6294">
      <w:pPr>
        <w:spacing w:after="0" w:line="240" w:lineRule="auto"/>
        <w:ind w:firstLine="709"/>
        <w:jc w:val="both"/>
        <w:rPr>
          <w:rFonts w:asciiTheme="majorHAnsi" w:eastAsia="Calibri" w:hAnsiTheme="majorHAnsi" w:cstheme="majorHAnsi"/>
          <w:sz w:val="20"/>
          <w:szCs w:val="20"/>
        </w:rPr>
      </w:pPr>
      <w:r w:rsidRPr="00FC37B1">
        <w:rPr>
          <w:rFonts w:asciiTheme="majorHAnsi" w:eastAsia="Calibri" w:hAnsiTheme="majorHAnsi" w:cstheme="majorHAnsi"/>
          <w:sz w:val="20"/>
          <w:szCs w:val="20"/>
        </w:rPr>
        <w:t xml:space="preserve">Atsižvelgus į </w:t>
      </w:r>
      <w:proofErr w:type="spellStart"/>
      <w:r w:rsidRPr="00FC37B1">
        <w:rPr>
          <w:rFonts w:asciiTheme="majorHAnsi" w:eastAsia="Calibri" w:hAnsiTheme="majorHAnsi" w:cstheme="majorHAnsi"/>
          <w:sz w:val="20"/>
          <w:szCs w:val="20"/>
        </w:rPr>
        <w:t>lyginimosį</w:t>
      </w:r>
      <w:proofErr w:type="spellEnd"/>
      <w:r w:rsidRPr="00FC37B1">
        <w:rPr>
          <w:rFonts w:asciiTheme="majorHAnsi" w:eastAsia="Calibri" w:hAnsiTheme="majorHAnsi" w:cstheme="majorHAnsi"/>
          <w:sz w:val="20"/>
          <w:szCs w:val="20"/>
        </w:rPr>
        <w:t xml:space="preserve"> su „</w:t>
      </w:r>
      <w:proofErr w:type="spellStart"/>
      <w:r w:rsidR="009A6117">
        <w:rPr>
          <w:rFonts w:asciiTheme="majorHAnsi" w:eastAsia="Calibri" w:hAnsiTheme="majorHAnsi" w:cstheme="majorHAnsi"/>
          <w:sz w:val="20"/>
          <w:szCs w:val="20"/>
        </w:rPr>
        <w:t>Vallila</w:t>
      </w:r>
      <w:proofErr w:type="spellEnd"/>
      <w:r w:rsidRPr="00FC37B1">
        <w:rPr>
          <w:rFonts w:asciiTheme="majorHAnsi" w:eastAsia="Calibri" w:hAnsiTheme="majorHAnsi" w:cstheme="majorHAnsi"/>
          <w:sz w:val="20"/>
          <w:szCs w:val="20"/>
        </w:rPr>
        <w:t>“ rezultatus, „Šeimos slėnis“ vertins galimybes tobulinti šias sritis:</w:t>
      </w:r>
    </w:p>
    <w:p w14:paraId="5A1C8E28" w14:textId="77777777" w:rsidR="003B6294" w:rsidRDefault="003B6294" w:rsidP="003B6294">
      <w:pPr>
        <w:pStyle w:val="Sraopastraipa"/>
        <w:numPr>
          <w:ilvl w:val="0"/>
          <w:numId w:val="9"/>
        </w:numPr>
        <w:spacing w:after="0" w:line="240" w:lineRule="auto"/>
        <w:jc w:val="both"/>
        <w:rPr>
          <w:rFonts w:asciiTheme="majorHAnsi" w:eastAsia="Calibri" w:hAnsiTheme="majorHAnsi" w:cstheme="majorHAnsi"/>
          <w:sz w:val="20"/>
          <w:szCs w:val="20"/>
        </w:rPr>
      </w:pPr>
      <w:bookmarkStart w:id="10" w:name="_Hlk221695399"/>
      <w:r w:rsidRPr="003B6294">
        <w:rPr>
          <w:rFonts w:asciiTheme="majorHAnsi" w:eastAsia="Calibri" w:hAnsiTheme="majorHAnsi" w:cstheme="majorHAnsi"/>
          <w:sz w:val="20"/>
          <w:szCs w:val="20"/>
        </w:rPr>
        <w:t>2026 m. tęsti ir plėsti kompiuterinio raštingumo veiklas, atsižvelgiant į paslaugų gavėjų poreikius ir galimybes;</w:t>
      </w:r>
    </w:p>
    <w:p w14:paraId="3EDB399B" w14:textId="77777777" w:rsidR="003B6294" w:rsidRDefault="00FC37B1" w:rsidP="003B6294">
      <w:pPr>
        <w:pStyle w:val="Sraopastraipa"/>
        <w:numPr>
          <w:ilvl w:val="0"/>
          <w:numId w:val="9"/>
        </w:numPr>
        <w:spacing w:after="0" w:line="240" w:lineRule="auto"/>
        <w:jc w:val="both"/>
        <w:rPr>
          <w:rFonts w:asciiTheme="majorHAnsi" w:eastAsia="Calibri" w:hAnsiTheme="majorHAnsi" w:cstheme="majorHAnsi"/>
          <w:sz w:val="20"/>
          <w:szCs w:val="20"/>
        </w:rPr>
      </w:pPr>
      <w:r w:rsidRPr="003B6294">
        <w:rPr>
          <w:rFonts w:asciiTheme="majorHAnsi" w:eastAsia="Calibri" w:hAnsiTheme="majorHAnsi" w:cstheme="majorHAnsi"/>
          <w:sz w:val="20"/>
          <w:szCs w:val="20"/>
        </w:rPr>
        <w:t xml:space="preserve">atsižvelgus į paslaugų gavėjų poreikį ir galimybes, įrengti paslaugų gavėjams </w:t>
      </w:r>
      <w:r w:rsidR="00EA47E9" w:rsidRPr="003B6294">
        <w:rPr>
          <w:rFonts w:asciiTheme="majorHAnsi" w:eastAsia="Calibri" w:hAnsiTheme="majorHAnsi" w:cstheme="majorHAnsi"/>
          <w:sz w:val="20"/>
          <w:szCs w:val="20"/>
        </w:rPr>
        <w:t>dirbtuves</w:t>
      </w:r>
      <w:r w:rsidRPr="003B6294">
        <w:rPr>
          <w:rFonts w:asciiTheme="majorHAnsi" w:eastAsia="Calibri" w:hAnsiTheme="majorHAnsi" w:cstheme="majorHAnsi"/>
          <w:sz w:val="20"/>
          <w:szCs w:val="20"/>
        </w:rPr>
        <w:t xml:space="preserve">; </w:t>
      </w:r>
    </w:p>
    <w:p w14:paraId="03E0D105" w14:textId="6D159C89" w:rsidR="00FC37B1" w:rsidRPr="003B6294" w:rsidRDefault="00FC37B1" w:rsidP="003B6294">
      <w:pPr>
        <w:pStyle w:val="Sraopastraipa"/>
        <w:numPr>
          <w:ilvl w:val="0"/>
          <w:numId w:val="9"/>
        </w:numPr>
        <w:spacing w:after="0" w:line="240" w:lineRule="auto"/>
        <w:jc w:val="both"/>
        <w:rPr>
          <w:rFonts w:asciiTheme="majorHAnsi" w:eastAsia="Calibri" w:hAnsiTheme="majorHAnsi" w:cstheme="majorHAnsi"/>
          <w:sz w:val="20"/>
          <w:szCs w:val="20"/>
        </w:rPr>
      </w:pPr>
      <w:r w:rsidRPr="003B6294">
        <w:rPr>
          <w:rFonts w:asciiTheme="majorHAnsi" w:eastAsia="Calibri" w:hAnsiTheme="majorHAnsi" w:cstheme="majorHAnsi"/>
          <w:sz w:val="20"/>
          <w:szCs w:val="20"/>
        </w:rPr>
        <w:t>202</w:t>
      </w:r>
      <w:r w:rsidR="00EA47E9" w:rsidRPr="003B6294">
        <w:rPr>
          <w:rFonts w:asciiTheme="majorHAnsi" w:eastAsia="Calibri" w:hAnsiTheme="majorHAnsi" w:cstheme="majorHAnsi"/>
          <w:sz w:val="20"/>
          <w:szCs w:val="20"/>
        </w:rPr>
        <w:t>6</w:t>
      </w:r>
      <w:r w:rsidRPr="003B6294">
        <w:rPr>
          <w:rFonts w:asciiTheme="majorHAnsi" w:eastAsia="Calibri" w:hAnsiTheme="majorHAnsi" w:cstheme="majorHAnsi"/>
          <w:sz w:val="20"/>
          <w:szCs w:val="20"/>
        </w:rPr>
        <w:t xml:space="preserve"> m. </w:t>
      </w:r>
      <w:r w:rsidR="00EA47E9" w:rsidRPr="003B6294">
        <w:rPr>
          <w:rFonts w:asciiTheme="majorHAnsi" w:eastAsia="Calibri" w:hAnsiTheme="majorHAnsi" w:cstheme="majorHAnsi"/>
          <w:sz w:val="20"/>
          <w:szCs w:val="20"/>
        </w:rPr>
        <w:t xml:space="preserve">įsteigti </w:t>
      </w:r>
      <w:r w:rsidRPr="003B6294">
        <w:rPr>
          <w:rFonts w:asciiTheme="majorHAnsi" w:eastAsia="Calibri" w:hAnsiTheme="majorHAnsi" w:cstheme="majorHAnsi"/>
          <w:sz w:val="20"/>
          <w:szCs w:val="20"/>
        </w:rPr>
        <w:t xml:space="preserve">PG </w:t>
      </w:r>
      <w:r w:rsidR="00EA47E9" w:rsidRPr="003B6294">
        <w:rPr>
          <w:rFonts w:asciiTheme="majorHAnsi" w:eastAsia="Calibri" w:hAnsiTheme="majorHAnsi" w:cstheme="majorHAnsi"/>
          <w:sz w:val="20"/>
          <w:szCs w:val="20"/>
        </w:rPr>
        <w:t>tarybą</w:t>
      </w:r>
      <w:r w:rsidR="003B6294">
        <w:rPr>
          <w:rFonts w:asciiTheme="majorHAnsi" w:eastAsia="Calibri" w:hAnsiTheme="majorHAnsi" w:cstheme="majorHAnsi"/>
          <w:sz w:val="20"/>
          <w:szCs w:val="20"/>
        </w:rPr>
        <w:t>.</w:t>
      </w:r>
      <w:r w:rsidRPr="003B6294">
        <w:rPr>
          <w:rFonts w:asciiTheme="majorHAnsi" w:eastAsia="Calibri" w:hAnsiTheme="majorHAnsi" w:cstheme="majorHAnsi"/>
          <w:sz w:val="20"/>
          <w:szCs w:val="20"/>
        </w:rPr>
        <w:t xml:space="preserve"> </w:t>
      </w:r>
    </w:p>
    <w:p w14:paraId="62BF555A" w14:textId="6EDEE4C0" w:rsidR="00FC37B1" w:rsidRPr="00FC37B1" w:rsidRDefault="00FC37B1" w:rsidP="00FC37B1">
      <w:pPr>
        <w:spacing w:after="0" w:line="240" w:lineRule="auto"/>
        <w:ind w:firstLine="709"/>
        <w:jc w:val="both"/>
        <w:rPr>
          <w:rFonts w:asciiTheme="majorHAnsi" w:eastAsia="Calibri" w:hAnsiTheme="majorHAnsi" w:cstheme="majorHAnsi"/>
          <w:sz w:val="20"/>
          <w:szCs w:val="20"/>
        </w:rPr>
      </w:pPr>
      <w:r w:rsidRPr="00FC37B1">
        <w:rPr>
          <w:rFonts w:asciiTheme="majorHAnsi" w:eastAsia="Calibri" w:hAnsiTheme="majorHAnsi" w:cstheme="majorHAnsi"/>
          <w:sz w:val="20"/>
          <w:szCs w:val="20"/>
        </w:rPr>
        <w:tab/>
      </w:r>
    </w:p>
    <w:bookmarkEnd w:id="10"/>
    <w:p w14:paraId="16EDDE62" w14:textId="77777777" w:rsidR="00FC37B1" w:rsidRPr="00292EAA" w:rsidRDefault="00FC37B1" w:rsidP="00FC37B1">
      <w:pPr>
        <w:rPr>
          <w:rFonts w:ascii="Times New Roman" w:hAnsi="Times New Roman" w:cs="Times New Roman"/>
          <w:b/>
          <w:sz w:val="24"/>
          <w:szCs w:val="24"/>
        </w:rPr>
      </w:pPr>
    </w:p>
    <w:sectPr w:rsidR="00FC37B1" w:rsidRPr="00292EA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9C701B"/>
    <w:multiLevelType w:val="hybridMultilevel"/>
    <w:tmpl w:val="2CB21B2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9B2463B"/>
    <w:multiLevelType w:val="hybridMultilevel"/>
    <w:tmpl w:val="7D8E54D6"/>
    <w:lvl w:ilvl="0" w:tplc="04270001">
      <w:start w:val="1"/>
      <w:numFmt w:val="bullet"/>
      <w:lvlText w:val=""/>
      <w:lvlJc w:val="left"/>
      <w:pPr>
        <w:ind w:left="1260" w:hanging="360"/>
      </w:pPr>
      <w:rPr>
        <w:rFonts w:ascii="Symbol" w:hAnsi="Symbol" w:hint="default"/>
      </w:rPr>
    </w:lvl>
    <w:lvl w:ilvl="1" w:tplc="04270003" w:tentative="1">
      <w:start w:val="1"/>
      <w:numFmt w:val="bullet"/>
      <w:lvlText w:val="o"/>
      <w:lvlJc w:val="left"/>
      <w:pPr>
        <w:ind w:left="1980" w:hanging="360"/>
      </w:pPr>
      <w:rPr>
        <w:rFonts w:ascii="Courier New" w:hAnsi="Courier New" w:cs="Courier New" w:hint="default"/>
      </w:rPr>
    </w:lvl>
    <w:lvl w:ilvl="2" w:tplc="04270005" w:tentative="1">
      <w:start w:val="1"/>
      <w:numFmt w:val="bullet"/>
      <w:lvlText w:val=""/>
      <w:lvlJc w:val="left"/>
      <w:pPr>
        <w:ind w:left="2700" w:hanging="360"/>
      </w:pPr>
      <w:rPr>
        <w:rFonts w:ascii="Wingdings" w:hAnsi="Wingdings" w:hint="default"/>
      </w:rPr>
    </w:lvl>
    <w:lvl w:ilvl="3" w:tplc="04270001" w:tentative="1">
      <w:start w:val="1"/>
      <w:numFmt w:val="bullet"/>
      <w:lvlText w:val=""/>
      <w:lvlJc w:val="left"/>
      <w:pPr>
        <w:ind w:left="3420" w:hanging="360"/>
      </w:pPr>
      <w:rPr>
        <w:rFonts w:ascii="Symbol" w:hAnsi="Symbol" w:hint="default"/>
      </w:rPr>
    </w:lvl>
    <w:lvl w:ilvl="4" w:tplc="04270003" w:tentative="1">
      <w:start w:val="1"/>
      <w:numFmt w:val="bullet"/>
      <w:lvlText w:val="o"/>
      <w:lvlJc w:val="left"/>
      <w:pPr>
        <w:ind w:left="4140" w:hanging="360"/>
      </w:pPr>
      <w:rPr>
        <w:rFonts w:ascii="Courier New" w:hAnsi="Courier New" w:cs="Courier New" w:hint="default"/>
      </w:rPr>
    </w:lvl>
    <w:lvl w:ilvl="5" w:tplc="04270005" w:tentative="1">
      <w:start w:val="1"/>
      <w:numFmt w:val="bullet"/>
      <w:lvlText w:val=""/>
      <w:lvlJc w:val="left"/>
      <w:pPr>
        <w:ind w:left="4860" w:hanging="360"/>
      </w:pPr>
      <w:rPr>
        <w:rFonts w:ascii="Wingdings" w:hAnsi="Wingdings" w:hint="default"/>
      </w:rPr>
    </w:lvl>
    <w:lvl w:ilvl="6" w:tplc="04270001" w:tentative="1">
      <w:start w:val="1"/>
      <w:numFmt w:val="bullet"/>
      <w:lvlText w:val=""/>
      <w:lvlJc w:val="left"/>
      <w:pPr>
        <w:ind w:left="5580" w:hanging="360"/>
      </w:pPr>
      <w:rPr>
        <w:rFonts w:ascii="Symbol" w:hAnsi="Symbol" w:hint="default"/>
      </w:rPr>
    </w:lvl>
    <w:lvl w:ilvl="7" w:tplc="04270003" w:tentative="1">
      <w:start w:val="1"/>
      <w:numFmt w:val="bullet"/>
      <w:lvlText w:val="o"/>
      <w:lvlJc w:val="left"/>
      <w:pPr>
        <w:ind w:left="6300" w:hanging="360"/>
      </w:pPr>
      <w:rPr>
        <w:rFonts w:ascii="Courier New" w:hAnsi="Courier New" w:cs="Courier New" w:hint="default"/>
      </w:rPr>
    </w:lvl>
    <w:lvl w:ilvl="8" w:tplc="04270005" w:tentative="1">
      <w:start w:val="1"/>
      <w:numFmt w:val="bullet"/>
      <w:lvlText w:val=""/>
      <w:lvlJc w:val="left"/>
      <w:pPr>
        <w:ind w:left="7020" w:hanging="360"/>
      </w:pPr>
      <w:rPr>
        <w:rFonts w:ascii="Wingdings" w:hAnsi="Wingdings" w:hint="default"/>
      </w:rPr>
    </w:lvl>
  </w:abstractNum>
  <w:abstractNum w:abstractNumId="2" w15:restartNumberingAfterBreak="0">
    <w:nsid w:val="39065725"/>
    <w:multiLevelType w:val="hybridMultilevel"/>
    <w:tmpl w:val="EBBC52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D885E07"/>
    <w:multiLevelType w:val="hybridMultilevel"/>
    <w:tmpl w:val="D4C408CE"/>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4" w15:restartNumberingAfterBreak="0">
    <w:nsid w:val="61304559"/>
    <w:multiLevelType w:val="hybridMultilevel"/>
    <w:tmpl w:val="085E78D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6186277C"/>
    <w:multiLevelType w:val="hybridMultilevel"/>
    <w:tmpl w:val="DD9C4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D43839"/>
    <w:multiLevelType w:val="singleLevel"/>
    <w:tmpl w:val="6ED43839"/>
    <w:lvl w:ilvl="0">
      <w:start w:val="1"/>
      <w:numFmt w:val="upperRoman"/>
      <w:suff w:val="space"/>
      <w:lvlText w:val="%1."/>
      <w:lvlJc w:val="left"/>
    </w:lvl>
  </w:abstractNum>
  <w:abstractNum w:abstractNumId="7" w15:restartNumberingAfterBreak="0">
    <w:nsid w:val="6F3E76FA"/>
    <w:multiLevelType w:val="hybridMultilevel"/>
    <w:tmpl w:val="4E62867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754F3698"/>
    <w:multiLevelType w:val="hybridMultilevel"/>
    <w:tmpl w:val="59DEEB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0"/>
  </w:num>
  <w:num w:numId="3">
    <w:abstractNumId w:val="5"/>
  </w:num>
  <w:num w:numId="4">
    <w:abstractNumId w:val="7"/>
  </w:num>
  <w:num w:numId="5">
    <w:abstractNumId w:val="2"/>
  </w:num>
  <w:num w:numId="6">
    <w:abstractNumId w:val="1"/>
  </w:num>
  <w:num w:numId="7">
    <w:abstractNumId w:val="8"/>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7C6"/>
    <w:rsid w:val="00021990"/>
    <w:rsid w:val="00046B4D"/>
    <w:rsid w:val="0006320E"/>
    <w:rsid w:val="000A51C5"/>
    <w:rsid w:val="000B3E33"/>
    <w:rsid w:val="000D1AF6"/>
    <w:rsid w:val="000D56C6"/>
    <w:rsid w:val="000F7AF8"/>
    <w:rsid w:val="00161420"/>
    <w:rsid w:val="00167FC0"/>
    <w:rsid w:val="00187751"/>
    <w:rsid w:val="00195306"/>
    <w:rsid w:val="001E6514"/>
    <w:rsid w:val="001F43EB"/>
    <w:rsid w:val="00270609"/>
    <w:rsid w:val="00271773"/>
    <w:rsid w:val="0028215C"/>
    <w:rsid w:val="00292EAA"/>
    <w:rsid w:val="002B2A08"/>
    <w:rsid w:val="002D7261"/>
    <w:rsid w:val="00313085"/>
    <w:rsid w:val="0034324F"/>
    <w:rsid w:val="00355444"/>
    <w:rsid w:val="0036066C"/>
    <w:rsid w:val="003652D2"/>
    <w:rsid w:val="00380DEF"/>
    <w:rsid w:val="003B0E01"/>
    <w:rsid w:val="003B6294"/>
    <w:rsid w:val="003E3C9D"/>
    <w:rsid w:val="00475B01"/>
    <w:rsid w:val="004E5265"/>
    <w:rsid w:val="005502DB"/>
    <w:rsid w:val="00595C86"/>
    <w:rsid w:val="005B188F"/>
    <w:rsid w:val="005C4D0A"/>
    <w:rsid w:val="005D373D"/>
    <w:rsid w:val="00651539"/>
    <w:rsid w:val="006775FE"/>
    <w:rsid w:val="0068032A"/>
    <w:rsid w:val="00687618"/>
    <w:rsid w:val="006B1D39"/>
    <w:rsid w:val="006C4648"/>
    <w:rsid w:val="00707FE7"/>
    <w:rsid w:val="00732C61"/>
    <w:rsid w:val="00742147"/>
    <w:rsid w:val="00791FA8"/>
    <w:rsid w:val="007F3613"/>
    <w:rsid w:val="0083416D"/>
    <w:rsid w:val="0084751A"/>
    <w:rsid w:val="00851E4D"/>
    <w:rsid w:val="00853304"/>
    <w:rsid w:val="008A30CC"/>
    <w:rsid w:val="008C7C0D"/>
    <w:rsid w:val="00914A40"/>
    <w:rsid w:val="00927345"/>
    <w:rsid w:val="009417B0"/>
    <w:rsid w:val="009A6117"/>
    <w:rsid w:val="009B01B1"/>
    <w:rsid w:val="009C28EA"/>
    <w:rsid w:val="009E665A"/>
    <w:rsid w:val="00A02F2F"/>
    <w:rsid w:val="00A22A5A"/>
    <w:rsid w:val="00B00157"/>
    <w:rsid w:val="00B37E12"/>
    <w:rsid w:val="00B405C6"/>
    <w:rsid w:val="00B539DA"/>
    <w:rsid w:val="00B6094F"/>
    <w:rsid w:val="00BD6D1A"/>
    <w:rsid w:val="00C52D81"/>
    <w:rsid w:val="00C86CDF"/>
    <w:rsid w:val="00C86D17"/>
    <w:rsid w:val="00CA4478"/>
    <w:rsid w:val="00CA5300"/>
    <w:rsid w:val="00CA65BA"/>
    <w:rsid w:val="00D14FC3"/>
    <w:rsid w:val="00D17ED1"/>
    <w:rsid w:val="00D75439"/>
    <w:rsid w:val="00D97BC3"/>
    <w:rsid w:val="00DB15EC"/>
    <w:rsid w:val="00DB1887"/>
    <w:rsid w:val="00E45508"/>
    <w:rsid w:val="00EA47E9"/>
    <w:rsid w:val="00EC026D"/>
    <w:rsid w:val="00F017CD"/>
    <w:rsid w:val="00F1275A"/>
    <w:rsid w:val="00F2409B"/>
    <w:rsid w:val="00F51F94"/>
    <w:rsid w:val="00F56623"/>
    <w:rsid w:val="00F65B71"/>
    <w:rsid w:val="00F77D41"/>
    <w:rsid w:val="00F92E65"/>
    <w:rsid w:val="00FB57C6"/>
    <w:rsid w:val="00FC37B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6CE2D"/>
  <w15:chartTrackingRefBased/>
  <w15:docId w15:val="{317683DA-1B5D-4889-A3A0-306ECFDD3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qFormat/>
    <w:rsid w:val="00292EAA"/>
    <w:pPr>
      <w:spacing w:after="0" w:line="240" w:lineRule="auto"/>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292EA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292EA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292EAA"/>
    <w:pPr>
      <w:ind w:left="720"/>
      <w:contextualSpacing/>
    </w:pPr>
  </w:style>
  <w:style w:type="paragraph" w:styleId="Betarp">
    <w:name w:val="No Spacing"/>
    <w:uiPriority w:val="1"/>
    <w:qFormat/>
    <w:rsid w:val="00292EAA"/>
    <w:pPr>
      <w:spacing w:after="0" w:line="240" w:lineRule="auto"/>
    </w:pPr>
  </w:style>
  <w:style w:type="paragraph" w:styleId="Antrat">
    <w:name w:val="caption"/>
    <w:basedOn w:val="prastasis"/>
    <w:next w:val="prastasis"/>
    <w:uiPriority w:val="35"/>
    <w:unhideWhenUsed/>
    <w:qFormat/>
    <w:rsid w:val="00292EAA"/>
    <w:pPr>
      <w:spacing w:after="200" w:line="240" w:lineRule="auto"/>
    </w:pPr>
    <w:rPr>
      <w:i/>
      <w:iCs/>
      <w:color w:val="44546A" w:themeColor="text2"/>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8.xml"/><Relationship Id="rId18" Type="http://schemas.openxmlformats.org/officeDocument/2006/relationships/chart" Target="charts/chart1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chart" Target="charts/chart3.xml"/><Relationship Id="rId12" Type="http://schemas.openxmlformats.org/officeDocument/2006/relationships/chart" Target="charts/chart7.xml"/><Relationship Id="rId17" Type="http://schemas.openxmlformats.org/officeDocument/2006/relationships/chart" Target="charts/chart12.xml"/><Relationship Id="rId2" Type="http://schemas.openxmlformats.org/officeDocument/2006/relationships/styles" Target="styles.xml"/><Relationship Id="rId16" Type="http://schemas.openxmlformats.org/officeDocument/2006/relationships/chart" Target="charts/chart11.xml"/><Relationship Id="rId20" Type="http://schemas.openxmlformats.org/officeDocument/2006/relationships/chart" Target="charts/chart15.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chart" Target="charts/chart6.xml"/><Relationship Id="rId5" Type="http://schemas.openxmlformats.org/officeDocument/2006/relationships/chart" Target="charts/chart1.xml"/><Relationship Id="rId15" Type="http://schemas.openxmlformats.org/officeDocument/2006/relationships/chart" Target="charts/chart10.xml"/><Relationship Id="rId10" Type="http://schemas.openxmlformats.org/officeDocument/2006/relationships/chart" Target="charts/chart5.xml"/><Relationship Id="rId19" Type="http://schemas.openxmlformats.org/officeDocument/2006/relationships/chart" Target="charts/chart14.xml"/><Relationship Id="rId4" Type="http://schemas.openxmlformats.org/officeDocument/2006/relationships/webSettings" Target="webSettings.xml"/><Relationship Id="rId9" Type="http://schemas.openxmlformats.org/officeDocument/2006/relationships/chart" Target="charts/chart4.xml"/><Relationship Id="rId14" Type="http://schemas.openxmlformats.org/officeDocument/2006/relationships/chart" Target="charts/chart9.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nas02.kudikiunamai.local\Redirected\0130\Documents\Book1.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3" Type="http://schemas.openxmlformats.org/officeDocument/2006/relationships/oleObject" Target="file:///\\nas02.kudikiunamai.local\Redirected\0077\Desktop\kokyb%20vert\gyv%20kokyb&#279;\vadim.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3.xlsx"/></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5.xlsx"/></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nas02.kudikiunamai.local\Redirected\0101\Desktop\Paslaug&#371;%20gav&#279;j&#371;%20vertinimas%202025m..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nas02.kudikiunamai.local\Redirected\0101\Desktop\EQUASS%202025%20m\2023%20Naudos%20skai&#269;iavimas%20(1).xlsx" TargetMode="External"/><Relationship Id="rId2" Type="http://schemas.microsoft.com/office/2011/relationships/chartColorStyle" Target="colors15.xml"/><Relationship Id="rId1" Type="http://schemas.microsoft.com/office/2011/relationships/chartStyle" Target="style1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en-US" sz="1200" b="1" i="0" u="none" strike="noStrike" kern="1200" baseline="0">
                <a:solidFill>
                  <a:schemeClr val="tx1">
                    <a:lumMod val="50000"/>
                    <a:lumOff val="50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GB" altLang="en-US" sz="1200" b="1">
                <a:solidFill>
                  <a:schemeClr val="tx1">
                    <a:lumMod val="50000"/>
                    <a:lumOff val="50000"/>
                  </a:schemeClr>
                </a:solidFill>
                <a:latin typeface="+mj-lt"/>
                <a:ea typeface="Times New Roman" panose="02020603050405020304" charset="0"/>
                <a:cs typeface="Times New Roman" panose="02020603050405020304" charset="0"/>
                <a:sym typeface="Times New Roman" panose="02020603050405020304" charset="0"/>
              </a:rPr>
              <a:t>I</a:t>
            </a:r>
            <a:r>
              <a:rPr lang="lt-LT" altLang="en-US" sz="1200" b="1">
                <a:solidFill>
                  <a:schemeClr val="tx1">
                    <a:lumMod val="50000"/>
                    <a:lumOff val="50000"/>
                  </a:schemeClr>
                </a:solidFill>
                <a:latin typeface="+mj-lt"/>
                <a:ea typeface="Times New Roman" panose="02020603050405020304" charset="0"/>
                <a:cs typeface="Times New Roman" panose="02020603050405020304" charset="0"/>
                <a:sym typeface="Times New Roman" panose="02020603050405020304" charset="0"/>
              </a:rPr>
              <a:t>šklausytų mokymų nauda Įstaigos darbuotojams ir kompetencijų pritaikymas </a:t>
            </a:r>
          </a:p>
          <a:p>
            <a:pPr defTabSz="914400">
              <a:defRPr sz="1200">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lt-LT" altLang="en-GB" sz="1200" b="1">
              <a:solidFill>
                <a:schemeClr val="tx1">
                  <a:lumMod val="50000"/>
                  <a:lumOff val="50000"/>
                </a:schemeClr>
              </a:solidFill>
              <a:latin typeface="+mj-lt"/>
              <a:ea typeface="Times New Roman" panose="02020603050405020304" charset="0"/>
              <a:cs typeface="Times New Roman" panose="02020603050405020304" charset="0"/>
              <a:sym typeface="Times New Roman" panose="02020603050405020304" charset="0"/>
            </a:endParaRPr>
          </a:p>
        </c:rich>
      </c:tx>
      <c:layout>
        <c:manualLayout>
          <c:xMode val="edge"/>
          <c:yMode val="edge"/>
          <c:x val="0.170354435566482"/>
          <c:y val="4.3290043290043302E-2"/>
        </c:manualLayout>
      </c:layout>
      <c:overlay val="0"/>
      <c:spPr>
        <a:noFill/>
        <a:ln>
          <a:noFill/>
        </a:ln>
        <a:effectLst/>
      </c:spPr>
      <c:txPr>
        <a:bodyPr rot="0" spcFirstLastPara="0" vertOverflow="ellipsis" vert="horz" wrap="square" anchor="ctr" anchorCtr="1"/>
        <a:lstStyle/>
        <a:p>
          <a:pPr defTabSz="914400">
            <a:defRPr lang="en-US" sz="1200" b="1" i="0" u="none" strike="noStrike" kern="1200" baseline="0">
              <a:solidFill>
                <a:schemeClr val="tx1">
                  <a:lumMod val="50000"/>
                  <a:lumOff val="50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lt-LT"/>
        </a:p>
      </c:txPr>
    </c:title>
    <c:autoTitleDeleted val="0"/>
    <c:plotArea>
      <c:layout>
        <c:manualLayout>
          <c:layoutTarget val="inner"/>
          <c:xMode val="edge"/>
          <c:yMode val="edge"/>
          <c:x val="0.26961063412677361"/>
          <c:y val="0.32392414296134209"/>
          <c:w val="0.68490867565136937"/>
          <c:h val="0.52982017838579809"/>
        </c:manualLayout>
      </c:layout>
      <c:barChart>
        <c:barDir val="bar"/>
        <c:grouping val="clustered"/>
        <c:varyColors val="0"/>
        <c:ser>
          <c:idx val="0"/>
          <c:order val="0"/>
          <c:tx>
            <c:strRef>
              <c:f>Sheet1!$B$1</c:f>
              <c:strCache>
                <c:ptCount val="1"/>
              </c:strCache>
            </c:strRef>
          </c:tx>
          <c:spPr>
            <a:solidFill>
              <a:schemeClr val="accent2">
                <a:lumMod val="60000"/>
                <a:lumOff val="40000"/>
              </a:schemeClr>
            </a:solidFill>
            <a:ln>
              <a:noFill/>
            </a:ln>
            <a:effectLst/>
          </c:spPr>
          <c:invertIfNegative val="0"/>
          <c:dLbls>
            <c:dLbl>
              <c:idx val="4"/>
              <c:tx>
                <c:rich>
                  <a:bodyPr/>
                  <a:lstStyle/>
                  <a:p>
                    <a:r>
                      <a:rPr lang="en-US">
                        <a:solidFill>
                          <a:schemeClr val="tx1">
                            <a:lumMod val="50000"/>
                            <a:lumOff val="50000"/>
                          </a:schemeClr>
                        </a:solidFill>
                      </a:rPr>
                      <a:t>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1C7-46E0-A820-785B4807AC3D}"/>
                </c:ext>
              </c:extLst>
            </c:dLbl>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lumMod val="50000"/>
                        <a:lumOff val="50000"/>
                      </a:schemeClr>
                    </a:solidFill>
                    <a:latin typeface="+mj-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Pritaikė kompetencijas</c:v>
                </c:pt>
                <c:pt idx="1">
                  <c:v>Nepritaikė kompetencijas</c:v>
                </c:pt>
                <c:pt idx="2">
                  <c:v>Visi mokymai buvo naudingi</c:v>
                </c:pt>
                <c:pt idx="3">
                  <c:v>Dalis mokymų buvo naudingi</c:v>
                </c:pt>
                <c:pt idx="4">
                  <c:v>Mokymai buvo nenaudingi</c:v>
                </c:pt>
              </c:strCache>
            </c:strRef>
          </c:cat>
          <c:val>
            <c:numRef>
              <c:f>Sheet1!$B$2:$B$6</c:f>
              <c:numCache>
                <c:formatCode>0%</c:formatCode>
                <c:ptCount val="5"/>
                <c:pt idx="0">
                  <c:v>0.97</c:v>
                </c:pt>
                <c:pt idx="1">
                  <c:v>0.04</c:v>
                </c:pt>
                <c:pt idx="2">
                  <c:v>0.9</c:v>
                </c:pt>
                <c:pt idx="3">
                  <c:v>0.15</c:v>
                </c:pt>
                <c:pt idx="4" formatCode="0.00%">
                  <c:v>0.02</c:v>
                </c:pt>
              </c:numCache>
            </c:numRef>
          </c:val>
          <c:extLst>
            <c:ext xmlns:c16="http://schemas.microsoft.com/office/drawing/2014/chart" uri="{C3380CC4-5D6E-409C-BE32-E72D297353CC}">
              <c16:uniqueId val="{00000001-71C7-46E0-A820-785B4807AC3D}"/>
            </c:ext>
          </c:extLst>
        </c:ser>
        <c:ser>
          <c:idx val="1"/>
          <c:order val="1"/>
          <c:tx>
            <c:strRef>
              <c:f>Sheet1!$C$1</c:f>
              <c:strCache>
                <c:ptCount val="1"/>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lumMod val="50000"/>
                        <a:lumOff val="50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Pritaikė kompetencijas</c:v>
                </c:pt>
                <c:pt idx="1">
                  <c:v>Nepritaikė kompetencijas</c:v>
                </c:pt>
                <c:pt idx="2">
                  <c:v>Visi mokymai buvo naudingi</c:v>
                </c:pt>
                <c:pt idx="3">
                  <c:v>Dalis mokymų buvo naudingi</c:v>
                </c:pt>
                <c:pt idx="4">
                  <c:v>Mokymai buvo nenaudingi</c:v>
                </c:pt>
              </c:strCache>
            </c:strRef>
          </c:cat>
          <c:val>
            <c:numRef>
              <c:f>Sheet1!$C$2:$C$6</c:f>
              <c:numCache>
                <c:formatCode>General</c:formatCode>
                <c:ptCount val="5"/>
              </c:numCache>
            </c:numRef>
          </c:val>
          <c:extLst>
            <c:ext xmlns:c16="http://schemas.microsoft.com/office/drawing/2014/chart" uri="{C3380CC4-5D6E-409C-BE32-E72D297353CC}">
              <c16:uniqueId val="{00000002-71C7-46E0-A820-785B4807AC3D}"/>
            </c:ext>
          </c:extLst>
        </c:ser>
        <c:ser>
          <c:idx val="2"/>
          <c:order val="2"/>
          <c:tx>
            <c:strRef>
              <c:f>Sheet1!$D$1</c:f>
              <c:strCache>
                <c:ptCount val="1"/>
                <c:pt idx="0">
                  <c:v>Series 3</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lumMod val="50000"/>
                        <a:lumOff val="50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Pritaikė kompetencijas</c:v>
                </c:pt>
                <c:pt idx="1">
                  <c:v>Nepritaikė kompetencijas</c:v>
                </c:pt>
                <c:pt idx="2">
                  <c:v>Visi mokymai buvo naudingi</c:v>
                </c:pt>
                <c:pt idx="3">
                  <c:v>Dalis mokymų buvo naudingi</c:v>
                </c:pt>
                <c:pt idx="4">
                  <c:v>Mokymai buvo nenaudingi</c:v>
                </c:pt>
              </c:strCache>
            </c:strRef>
          </c:cat>
          <c:val>
            <c:numRef>
              <c:f>Sheet1!$D$2:$D$6</c:f>
              <c:numCache>
                <c:formatCode>General</c:formatCode>
                <c:ptCount val="5"/>
              </c:numCache>
            </c:numRef>
          </c:val>
          <c:extLst>
            <c:ext xmlns:c16="http://schemas.microsoft.com/office/drawing/2014/chart" uri="{C3380CC4-5D6E-409C-BE32-E72D297353CC}">
              <c16:uniqueId val="{00000003-71C7-46E0-A820-785B4807AC3D}"/>
            </c:ext>
          </c:extLst>
        </c:ser>
        <c:dLbls>
          <c:showLegendKey val="0"/>
          <c:showVal val="1"/>
          <c:showCatName val="0"/>
          <c:showSerName val="0"/>
          <c:showPercent val="0"/>
          <c:showBubbleSize val="0"/>
        </c:dLbls>
        <c:gapWidth val="140"/>
        <c:overlap val="-40"/>
        <c:axId val="455629509"/>
        <c:axId val="352365002"/>
      </c:barChart>
      <c:catAx>
        <c:axId val="455629509"/>
        <c:scaling>
          <c:orientation val="minMax"/>
        </c:scaling>
        <c:delete val="0"/>
        <c:axPos val="l"/>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en-US" sz="1000" b="0" i="0" u="none" strike="noStrike" kern="1200" baseline="0">
                <a:solidFill>
                  <a:schemeClr val="tx1">
                    <a:lumMod val="50000"/>
                    <a:lumOff val="50000"/>
                  </a:schemeClr>
                </a:solidFill>
                <a:latin typeface="+mj-lt"/>
                <a:ea typeface="Times New Roman" panose="02020603050405020304" charset="0"/>
                <a:cs typeface="Times New Roman" panose="02020603050405020304" charset="0"/>
                <a:sym typeface="Times New Roman" panose="02020603050405020304" charset="0"/>
              </a:defRPr>
            </a:pPr>
            <a:endParaRPr lang="lt-LT"/>
          </a:p>
        </c:txPr>
        <c:crossAx val="352365002"/>
        <c:crosses val="autoZero"/>
        <c:auto val="1"/>
        <c:lblAlgn val="ctr"/>
        <c:lblOffset val="100"/>
        <c:noMultiLvlLbl val="0"/>
      </c:catAx>
      <c:valAx>
        <c:axId val="352365002"/>
        <c:scaling>
          <c:orientation val="minMax"/>
        </c:scaling>
        <c:delete val="0"/>
        <c:axPos val="b"/>
        <c:majorGridlines>
          <c:spPr>
            <a:ln w="9525" cap="flat" cmpd="sng" algn="ctr">
              <a:solidFill>
                <a:schemeClr val="lt1">
                  <a:lumMod val="90200"/>
                </a:schemeClr>
              </a:solidFill>
              <a:round/>
            </a:ln>
            <a:effectLst/>
          </c:spPr>
        </c:majorGridlines>
        <c:numFmt formatCode="0%" sourceLinked="1"/>
        <c:majorTickMark val="out"/>
        <c:minorTickMark val="none"/>
        <c:tickLblPos val="nextTo"/>
        <c:spPr>
          <a:noFill/>
          <a:ln>
            <a:noFill/>
          </a:ln>
          <a:effectLst/>
        </c:spPr>
        <c:txPr>
          <a:bodyPr rot="-60000000" spcFirstLastPara="0" vertOverflow="ellipsis" vert="horz" wrap="square" anchor="ctr" anchorCtr="1"/>
          <a:lstStyle/>
          <a:p>
            <a:pPr>
              <a:defRPr lang="en-US" sz="1000" b="0" i="0" u="none" strike="noStrike" kern="1200" baseline="0">
                <a:solidFill>
                  <a:schemeClr val="tx1">
                    <a:lumMod val="50000"/>
                    <a:lumOff val="50000"/>
                  </a:schemeClr>
                </a:solidFill>
                <a:latin typeface="+mj-lt"/>
                <a:ea typeface="+mn-ea"/>
                <a:cs typeface="+mn-cs"/>
              </a:defRPr>
            </a:pPr>
            <a:endParaRPr lang="lt-LT"/>
          </a:p>
        </c:txPr>
        <c:crossAx val="455629509"/>
        <c:crosses val="autoZero"/>
        <c:crossBetween val="between"/>
      </c:valAx>
      <c:spPr>
        <a:noFill/>
        <a:ln>
          <a:noFill/>
        </a:ln>
        <a:effectLst/>
      </c:spPr>
    </c:plotArea>
    <c:plotVisOnly val="1"/>
    <c:dispBlanksAs val="gap"/>
    <c:showDLblsOverMax val="0"/>
    <c:extLst>
      <c:ext uri="{0b15fc19-7d7d-44ad-8c2d-2c3a37ce22c3}">
        <chartProps xmlns="https://web.wps.cn/et/2018/main" chartId="{996a3dc4-7860-4638-83bb-a1264cfe8fb0}"/>
      </c:ext>
    </c:extLst>
  </c:chart>
  <c:spPr>
    <a:solidFill>
      <a:schemeClr val="bg1"/>
    </a:solidFill>
    <a:ln w="9525" cap="flat" cmpd="sng" algn="ctr">
      <a:solidFill>
        <a:schemeClr val="tx1">
          <a:lumMod val="15000"/>
          <a:lumOff val="85000"/>
        </a:schemeClr>
      </a:solidFill>
      <a:round/>
    </a:ln>
    <a:effectLst/>
  </c:spPr>
  <c:txPr>
    <a:bodyPr/>
    <a:lstStyle/>
    <a:p>
      <a:pPr>
        <a:defRPr lang="en-US">
          <a:solidFill>
            <a:schemeClr val="tx1">
              <a:lumMod val="50000"/>
              <a:lumOff val="50000"/>
            </a:schemeClr>
          </a:solidFill>
        </a:defRPr>
      </a:pPr>
      <a:endParaRPr lang="lt-LT"/>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US" sz="1200" b="1" i="0" u="none" strike="noStrike" kern="1200" cap="none" spc="50" normalizeH="0" baseline="0">
                <a:solidFill>
                  <a:schemeClr val="tx1">
                    <a:lumMod val="50000"/>
                    <a:lumOff val="50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lt-LT" sz="1200" b="1">
                <a:solidFill>
                  <a:schemeClr val="tx1">
                    <a:lumMod val="50000"/>
                    <a:lumOff val="50000"/>
                  </a:schemeClr>
                </a:solidFill>
                <a:latin typeface="+mj-lt"/>
                <a:ea typeface="Times New Roman" panose="02020603050405020304" charset="0"/>
                <a:cs typeface="Times New Roman" panose="02020603050405020304" charset="0"/>
                <a:sym typeface="Times New Roman" panose="02020603050405020304" charset="0"/>
              </a:rPr>
              <a:t>Darbuotojų tobulinusių kompetencijas skaičius</a:t>
            </a:r>
            <a:r>
              <a:rPr lang="en-GB" altLang="lt-LT" sz="1200" b="1">
                <a:solidFill>
                  <a:schemeClr val="tx1">
                    <a:lumMod val="50000"/>
                    <a:lumOff val="50000"/>
                  </a:schemeClr>
                </a:solidFill>
                <a:latin typeface="+mj-lt"/>
                <a:ea typeface="Times New Roman" panose="02020603050405020304" charset="0"/>
                <a:cs typeface="Times New Roman" panose="02020603050405020304" charset="0"/>
                <a:sym typeface="Times New Roman" panose="02020603050405020304" charset="0"/>
              </a:rPr>
              <a:t> </a:t>
            </a:r>
          </a:p>
        </c:rich>
      </c:tx>
      <c:layout>
        <c:manualLayout>
          <c:xMode val="edge"/>
          <c:yMode val="edge"/>
          <c:x val="0.19961081523965599"/>
          <c:y val="4.5474231268947597E-2"/>
        </c:manualLayout>
      </c:layout>
      <c:overlay val="0"/>
      <c:spPr>
        <a:noFill/>
        <a:ln>
          <a:noFill/>
        </a:ln>
        <a:effectLst/>
      </c:spPr>
      <c:txPr>
        <a:bodyPr rot="0" spcFirstLastPara="1" vertOverflow="ellipsis" vert="horz" wrap="square" anchor="ctr" anchorCtr="1"/>
        <a:lstStyle/>
        <a:p>
          <a:pPr>
            <a:defRPr lang="en-US" sz="1200" b="1" i="0" u="none" strike="noStrike" kern="1200" cap="none" spc="50" normalizeH="0" baseline="0">
              <a:solidFill>
                <a:schemeClr val="tx1">
                  <a:lumMod val="50000"/>
                  <a:lumOff val="50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lt-LT"/>
        </a:p>
      </c:txPr>
    </c:title>
    <c:autoTitleDeleted val="0"/>
    <c:plotArea>
      <c:layout/>
      <c:barChart>
        <c:barDir val="col"/>
        <c:grouping val="clustered"/>
        <c:varyColors val="0"/>
        <c:ser>
          <c:idx val="0"/>
          <c:order val="0"/>
          <c:tx>
            <c:strRef>
              <c:f>Lapas1!$B$1</c:f>
              <c:strCache>
                <c:ptCount val="1"/>
                <c:pt idx="0">
                  <c:v>Socialinio darbo specialistai</c:v>
                </c:pt>
              </c:strCache>
            </c:strRef>
          </c:tx>
          <c:spPr>
            <a:solidFill>
              <a:schemeClr val="accent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lumMod val="75000"/>
                        <a:lumOff val="25000"/>
                      </a:schemeClr>
                    </a:solidFill>
                    <a:latin typeface="+mj-lt"/>
                    <a:ea typeface="Times New Roman" panose="02020603050405020304" charset="0"/>
                    <a:cs typeface="Times New Roman" panose="02020603050405020304" charset="0"/>
                    <a:sym typeface="Times New Roman" panose="02020603050405020304"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2024 m.</c:v>
                </c:pt>
                <c:pt idx="2">
                  <c:v>2025 m.</c:v>
                </c:pt>
              </c:strCache>
            </c:strRef>
          </c:cat>
          <c:val>
            <c:numRef>
              <c:f>Lapas1!$B$2:$B$5</c:f>
              <c:numCache>
                <c:formatCode>General</c:formatCode>
                <c:ptCount val="4"/>
                <c:pt idx="1">
                  <c:v>78</c:v>
                </c:pt>
                <c:pt idx="2">
                  <c:v>80</c:v>
                </c:pt>
              </c:numCache>
            </c:numRef>
          </c:val>
          <c:extLst>
            <c:ext xmlns:c16="http://schemas.microsoft.com/office/drawing/2014/chart" uri="{C3380CC4-5D6E-409C-BE32-E72D297353CC}">
              <c16:uniqueId val="{00000000-CADA-46C6-9AF5-62B673296A0E}"/>
            </c:ext>
          </c:extLst>
        </c:ser>
        <c:ser>
          <c:idx val="1"/>
          <c:order val="1"/>
          <c:tx>
            <c:strRef>
              <c:f>Lapas1!$C$1</c:f>
              <c:strCache>
                <c:ptCount val="1"/>
                <c:pt idx="0">
                  <c:v>Sveikatos  priežiūros specialistai</c:v>
                </c:pt>
              </c:strCache>
            </c:strRef>
          </c:tx>
          <c:spPr>
            <a:solidFill>
              <a:srgbClr val="84CEDE"/>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lumMod val="75000"/>
                        <a:lumOff val="25000"/>
                      </a:schemeClr>
                    </a:solidFill>
                    <a:latin typeface="+mj-lt"/>
                    <a:ea typeface="Times New Roman" panose="02020603050405020304" charset="0"/>
                    <a:cs typeface="Times New Roman" panose="02020603050405020304" charset="0"/>
                    <a:sym typeface="Times New Roman" panose="02020603050405020304"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2024 m.</c:v>
                </c:pt>
                <c:pt idx="2">
                  <c:v>2025 m.</c:v>
                </c:pt>
              </c:strCache>
            </c:strRef>
          </c:cat>
          <c:val>
            <c:numRef>
              <c:f>Lapas1!$C$2:$C$5</c:f>
              <c:numCache>
                <c:formatCode>General</c:formatCode>
                <c:ptCount val="4"/>
                <c:pt idx="1">
                  <c:v>24</c:v>
                </c:pt>
                <c:pt idx="2">
                  <c:v>25</c:v>
                </c:pt>
              </c:numCache>
            </c:numRef>
          </c:val>
          <c:extLst>
            <c:ext xmlns:c16="http://schemas.microsoft.com/office/drawing/2014/chart" uri="{C3380CC4-5D6E-409C-BE32-E72D297353CC}">
              <c16:uniqueId val="{00000001-CADA-46C6-9AF5-62B673296A0E}"/>
            </c:ext>
          </c:extLst>
        </c:ser>
        <c:ser>
          <c:idx val="2"/>
          <c:order val="2"/>
          <c:tx>
            <c:strRef>
              <c:f>Lapas1!$D$1</c:f>
              <c:strCache>
                <c:ptCount val="1"/>
                <c:pt idx="0">
                  <c:v>Administracijos ir ūkio dalies darbuotojai</c:v>
                </c:pt>
              </c:strCache>
            </c:strRef>
          </c:tx>
          <c:spPr>
            <a:solidFill>
              <a:srgbClr val="A9A3BF"/>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lumMod val="75000"/>
                        <a:lumOff val="25000"/>
                      </a:schemeClr>
                    </a:solidFill>
                    <a:latin typeface="+mj-lt"/>
                    <a:ea typeface="Times New Roman" panose="02020603050405020304" charset="0"/>
                    <a:cs typeface="Times New Roman" panose="02020603050405020304" charset="0"/>
                    <a:sym typeface="Times New Roman" panose="02020603050405020304"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2024 m.</c:v>
                </c:pt>
                <c:pt idx="2">
                  <c:v>2025 m.</c:v>
                </c:pt>
              </c:strCache>
            </c:strRef>
          </c:cat>
          <c:val>
            <c:numRef>
              <c:f>Lapas1!$D$2:$D$5</c:f>
              <c:numCache>
                <c:formatCode>General</c:formatCode>
                <c:ptCount val="4"/>
                <c:pt idx="1">
                  <c:v>15</c:v>
                </c:pt>
                <c:pt idx="2">
                  <c:v>15</c:v>
                </c:pt>
              </c:numCache>
            </c:numRef>
          </c:val>
          <c:extLst>
            <c:ext xmlns:c16="http://schemas.microsoft.com/office/drawing/2014/chart" uri="{C3380CC4-5D6E-409C-BE32-E72D297353CC}">
              <c16:uniqueId val="{00000002-CADA-46C6-9AF5-62B673296A0E}"/>
            </c:ext>
          </c:extLst>
        </c:ser>
        <c:dLbls>
          <c:showLegendKey val="0"/>
          <c:showVal val="1"/>
          <c:showCatName val="0"/>
          <c:showSerName val="0"/>
          <c:showPercent val="0"/>
          <c:showBubbleSize val="0"/>
        </c:dLbls>
        <c:gapWidth val="80"/>
        <c:overlap val="25"/>
        <c:axId val="826681759"/>
        <c:axId val="733662799"/>
      </c:barChart>
      <c:catAx>
        <c:axId val="826681759"/>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1000" b="0" i="0" u="none" strike="noStrike" kern="1200" cap="none" spc="20" normalizeH="0" baseline="0">
                <a:solidFill>
                  <a:schemeClr val="tx1">
                    <a:lumMod val="65000"/>
                    <a:lumOff val="35000"/>
                  </a:schemeClr>
                </a:solidFill>
                <a:latin typeface="+mj-lt"/>
                <a:ea typeface="Times New Roman" panose="02020603050405020304" charset="0"/>
                <a:cs typeface="Times New Roman" panose="02020603050405020304" charset="0"/>
                <a:sym typeface="Times New Roman" panose="02020603050405020304" charset="0"/>
              </a:defRPr>
            </a:pPr>
            <a:endParaRPr lang="lt-LT"/>
          </a:p>
        </c:txPr>
        <c:crossAx val="733662799"/>
        <c:crosses val="autoZero"/>
        <c:auto val="1"/>
        <c:lblAlgn val="ctr"/>
        <c:lblOffset val="100"/>
        <c:noMultiLvlLbl val="0"/>
      </c:catAx>
      <c:valAx>
        <c:axId val="733662799"/>
        <c:scaling>
          <c:orientation val="minMax"/>
          <c:max val="100"/>
          <c:min val="0"/>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1000" b="0" i="0" u="none" strike="noStrike" kern="1200" spc="20" baseline="0">
                <a:solidFill>
                  <a:schemeClr val="tx1">
                    <a:lumMod val="65000"/>
                    <a:lumOff val="35000"/>
                  </a:schemeClr>
                </a:solidFill>
                <a:latin typeface="+mj-lt"/>
                <a:ea typeface="Times New Roman" panose="02020603050405020304" charset="0"/>
                <a:cs typeface="Times New Roman" panose="02020603050405020304" charset="0"/>
                <a:sym typeface="Times New Roman" panose="02020603050405020304" charset="0"/>
              </a:defRPr>
            </a:pPr>
            <a:endParaRPr lang="lt-LT"/>
          </a:p>
        </c:txPr>
        <c:crossAx val="826681759"/>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j-lt"/>
                <a:ea typeface="Times New Roman" panose="02020603050405020304" charset="0"/>
                <a:cs typeface="Times New Roman" panose="02020603050405020304" charset="0"/>
                <a:sym typeface="Times New Roman" panose="02020603050405020304" charset="0"/>
              </a:defRPr>
            </a:pPr>
            <a:endParaRPr lang="lt-LT"/>
          </a:p>
        </c:txPr>
      </c:legendEntry>
      <c:legendEntry>
        <c:idx val="1"/>
        <c:txPr>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j-lt"/>
                <a:ea typeface="Times New Roman" panose="02020603050405020304" charset="0"/>
                <a:cs typeface="Times New Roman" panose="02020603050405020304" charset="0"/>
                <a:sym typeface="Times New Roman" panose="02020603050405020304" charset="0"/>
              </a:defRPr>
            </a:pPr>
            <a:endParaRPr lang="lt-LT"/>
          </a:p>
        </c:txPr>
      </c:legendEntry>
      <c:legendEntry>
        <c:idx val="2"/>
        <c:txPr>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j-lt"/>
                <a:ea typeface="Times New Roman" panose="02020603050405020304" charset="0"/>
                <a:cs typeface="Times New Roman" panose="02020603050405020304" charset="0"/>
                <a:sym typeface="Times New Roman" panose="02020603050405020304" charset="0"/>
              </a:defRPr>
            </a:pPr>
            <a:endParaRPr lang="lt-LT"/>
          </a:p>
        </c:txPr>
      </c:legendEntry>
      <c:layout>
        <c:manualLayout>
          <c:xMode val="edge"/>
          <c:yMode val="edge"/>
          <c:x val="1.6079475624743999E-2"/>
          <c:y val="0.65482893027284494"/>
          <c:w val="0.96937730438344905"/>
          <c:h val="0.29320051970549998"/>
        </c:manualLayout>
      </c:layout>
      <c:overlay val="0"/>
      <c:spPr>
        <a:noFill/>
        <a:ln>
          <a:noFill/>
        </a:ln>
        <a:effectLst/>
      </c:spPr>
      <c:txPr>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j-lt"/>
              <a:ea typeface="Times New Roman" panose="02020603050405020304" charset="0"/>
              <a:cs typeface="Times New Roman" panose="02020603050405020304" charset="0"/>
              <a:sym typeface="Times New Roman" panose="02020603050405020304" charset="0"/>
            </a:defRPr>
          </a:pPr>
          <a:endParaRPr lang="lt-LT"/>
        </a:p>
      </c:txPr>
    </c:legend>
    <c:plotVisOnly val="1"/>
    <c:dispBlanksAs val="gap"/>
    <c:showDLblsOverMax val="0"/>
    <c:extLst>
      <c:ext uri="{0b15fc19-7d7d-44ad-8c2d-2c3a37ce22c3}">
        <chartProps xmlns="https://web.wps.cn/et/2018/main" chartId="{5314cdc6-216c-4e71-952d-01471f634038}"/>
      </c:ext>
    </c:extLst>
  </c:chart>
  <c:spPr>
    <a:solidFill>
      <a:schemeClr val="lt1"/>
    </a:solidFill>
    <a:ln w="9525" cap="flat" cmpd="sng" algn="ctr">
      <a:solidFill>
        <a:schemeClr val="tx1">
          <a:lumMod val="15000"/>
          <a:lumOff val="85000"/>
        </a:schemeClr>
      </a:solidFill>
      <a:round/>
    </a:ln>
    <a:effectLst/>
  </c:spPr>
  <c:txPr>
    <a:bodyPr/>
    <a:lstStyle/>
    <a:p>
      <a:pPr>
        <a:defRPr lang="en-US" sz="1200">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lt-LT"/>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00" b="1" i="0" u="none" strike="noStrike" kern="1200" spc="0" baseline="0">
                <a:solidFill>
                  <a:sysClr val="windowText" lastClr="000000">
                    <a:lumMod val="65000"/>
                    <a:lumOff val="35000"/>
                  </a:sysClr>
                </a:solidFill>
                <a:latin typeface="+mn-lt"/>
                <a:ea typeface="+mn-ea"/>
                <a:cs typeface="+mn-cs"/>
              </a:defRPr>
            </a:pPr>
            <a:r>
              <a:rPr lang="lt-LT" sz="1200" b="1" i="0" baseline="0">
                <a:solidFill>
                  <a:sysClr val="windowText" lastClr="000000"/>
                </a:solidFill>
                <a:effectLst/>
                <a:latin typeface="+mj-lt"/>
                <a:cs typeface="Times New Roman" panose="02020603050405020304" pitchFamily="18" charset="0"/>
              </a:rPr>
              <a:t>Paslaugų gavėjų apklausa: Kaip užtikrinamos mano teisės?</a:t>
            </a:r>
            <a:endParaRPr lang="en-US" sz="1200" b="1">
              <a:solidFill>
                <a:sysClr val="windowText" lastClr="000000"/>
              </a:solidFill>
              <a:effectLst/>
              <a:latin typeface="+mj-lt"/>
              <a:cs typeface="Times New Roman" panose="02020603050405020304" pitchFamily="18" charset="0"/>
            </a:endParaRPr>
          </a:p>
        </c:rich>
      </c:tx>
      <c:layout>
        <c:manualLayout>
          <c:xMode val="edge"/>
          <c:yMode val="edge"/>
          <c:x val="0.19870712422629414"/>
          <c:y val="3.1347962382445138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00" b="1" i="0" u="none" strike="noStrike" kern="1200" spc="0" baseline="0">
              <a:solidFill>
                <a:sysClr val="windowText" lastClr="000000">
                  <a:lumMod val="65000"/>
                  <a:lumOff val="35000"/>
                </a:sysClr>
              </a:solidFill>
              <a:latin typeface="+mn-lt"/>
              <a:ea typeface="+mn-ea"/>
              <a:cs typeface="+mn-cs"/>
            </a:defRPr>
          </a:pPr>
          <a:endParaRPr lang="lt-LT"/>
        </a:p>
      </c:txPr>
    </c:title>
    <c:autoTitleDeleted val="0"/>
    <c:plotArea>
      <c:layout/>
      <c:barChart>
        <c:barDir val="bar"/>
        <c:grouping val="clustered"/>
        <c:varyColors val="0"/>
        <c:ser>
          <c:idx val="0"/>
          <c:order val="0"/>
          <c:tx>
            <c:strRef>
              <c:f>Sheet1!$B$1</c:f>
              <c:strCache>
                <c:ptCount val="1"/>
                <c:pt idx="0">
                  <c:v>Gerai </c:v>
                </c:pt>
              </c:strCache>
            </c:strRef>
          </c:tx>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Teisė gyventi šeimoje</c:v>
                </c:pt>
                <c:pt idx="1">
                  <c:v>Teisė į sveikatos apsaugą</c:v>
                </c:pt>
                <c:pt idx="2">
                  <c:v>Teisė į privatumą</c:v>
                </c:pt>
                <c:pt idx="3">
                  <c:v>Teisė į lygybę</c:v>
                </c:pt>
                <c:pt idx="4">
                  <c:v>Teisė į užimtumą</c:v>
                </c:pt>
                <c:pt idx="5">
                  <c:v>Teisė į prieinamumą</c:v>
                </c:pt>
                <c:pt idx="6">
                  <c:v>Teisė į saugumą</c:v>
                </c:pt>
                <c:pt idx="7">
                  <c:v>Teisė į dalyvavimą</c:v>
                </c:pt>
              </c:strCache>
            </c:strRef>
          </c:cat>
          <c:val>
            <c:numRef>
              <c:f>Sheet1!$B$2:$B$9</c:f>
              <c:numCache>
                <c:formatCode>0%</c:formatCode>
                <c:ptCount val="8"/>
                <c:pt idx="0">
                  <c:v>0.82</c:v>
                </c:pt>
                <c:pt idx="1">
                  <c:v>0.78</c:v>
                </c:pt>
                <c:pt idx="2">
                  <c:v>0.84</c:v>
                </c:pt>
                <c:pt idx="3">
                  <c:v>0.76</c:v>
                </c:pt>
                <c:pt idx="4">
                  <c:v>0.91</c:v>
                </c:pt>
                <c:pt idx="5">
                  <c:v>0.69</c:v>
                </c:pt>
                <c:pt idx="6">
                  <c:v>0.89</c:v>
                </c:pt>
                <c:pt idx="7">
                  <c:v>0.96</c:v>
                </c:pt>
              </c:numCache>
            </c:numRef>
          </c:val>
          <c:extLst>
            <c:ext xmlns:c16="http://schemas.microsoft.com/office/drawing/2014/chart" uri="{C3380CC4-5D6E-409C-BE32-E72D297353CC}">
              <c16:uniqueId val="{00000000-83ED-4A66-9CBF-3590B4F3046C}"/>
            </c:ext>
          </c:extLst>
        </c:ser>
        <c:ser>
          <c:idx val="1"/>
          <c:order val="1"/>
          <c:tx>
            <c:strRef>
              <c:f>Sheet1!$C$1</c:f>
              <c:strCache>
                <c:ptCount val="1"/>
                <c:pt idx="0">
                  <c:v>Negaliu pasakyti </c:v>
                </c:pt>
              </c:strCache>
            </c:strRef>
          </c:tx>
          <c:spPr>
            <a:solidFill>
              <a:schemeClr val="accent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Teisė gyventi šeimoje</c:v>
                </c:pt>
                <c:pt idx="1">
                  <c:v>Teisė į sveikatos apsaugą</c:v>
                </c:pt>
                <c:pt idx="2">
                  <c:v>Teisė į privatumą</c:v>
                </c:pt>
                <c:pt idx="3">
                  <c:v>Teisė į lygybę</c:v>
                </c:pt>
                <c:pt idx="4">
                  <c:v>Teisė į užimtumą</c:v>
                </c:pt>
                <c:pt idx="5">
                  <c:v>Teisė į prieinamumą</c:v>
                </c:pt>
                <c:pt idx="6">
                  <c:v>Teisė į saugumą</c:v>
                </c:pt>
                <c:pt idx="7">
                  <c:v>Teisė į dalyvavimą</c:v>
                </c:pt>
              </c:strCache>
            </c:strRef>
          </c:cat>
          <c:val>
            <c:numRef>
              <c:f>Sheet1!$C$2:$C$9</c:f>
              <c:numCache>
                <c:formatCode>0%</c:formatCode>
                <c:ptCount val="8"/>
                <c:pt idx="0">
                  <c:v>0.18</c:v>
                </c:pt>
                <c:pt idx="1">
                  <c:v>0.18</c:v>
                </c:pt>
                <c:pt idx="2">
                  <c:v>0.13</c:v>
                </c:pt>
                <c:pt idx="3">
                  <c:v>0.22</c:v>
                </c:pt>
                <c:pt idx="4">
                  <c:v>7.0000000000000007E-2</c:v>
                </c:pt>
                <c:pt idx="5">
                  <c:v>0.31</c:v>
                </c:pt>
                <c:pt idx="6">
                  <c:v>0.11</c:v>
                </c:pt>
                <c:pt idx="7">
                  <c:v>0.04</c:v>
                </c:pt>
              </c:numCache>
            </c:numRef>
          </c:val>
          <c:extLst>
            <c:ext xmlns:c16="http://schemas.microsoft.com/office/drawing/2014/chart" uri="{C3380CC4-5D6E-409C-BE32-E72D297353CC}">
              <c16:uniqueId val="{00000001-83ED-4A66-9CBF-3590B4F3046C}"/>
            </c:ext>
          </c:extLst>
        </c:ser>
        <c:ser>
          <c:idx val="2"/>
          <c:order val="2"/>
          <c:tx>
            <c:strRef>
              <c:f>Sheet1!$D$1</c:f>
              <c:strCache>
                <c:ptCount val="1"/>
                <c:pt idx="0">
                  <c:v>Blogai </c:v>
                </c:pt>
              </c:strCache>
            </c:strRef>
          </c:tx>
          <c:spPr>
            <a:solidFill>
              <a:schemeClr val="accent5">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Teisė gyventi šeimoje</c:v>
                </c:pt>
                <c:pt idx="1">
                  <c:v>Teisė į sveikatos apsaugą</c:v>
                </c:pt>
                <c:pt idx="2">
                  <c:v>Teisė į privatumą</c:v>
                </c:pt>
                <c:pt idx="3">
                  <c:v>Teisė į lygybę</c:v>
                </c:pt>
                <c:pt idx="4">
                  <c:v>Teisė į užimtumą</c:v>
                </c:pt>
                <c:pt idx="5">
                  <c:v>Teisė į prieinamumą</c:v>
                </c:pt>
                <c:pt idx="6">
                  <c:v>Teisė į saugumą</c:v>
                </c:pt>
                <c:pt idx="7">
                  <c:v>Teisė į dalyvavimą</c:v>
                </c:pt>
              </c:strCache>
            </c:strRef>
          </c:cat>
          <c:val>
            <c:numRef>
              <c:f>Sheet1!$D$2:$D$9</c:f>
              <c:numCache>
                <c:formatCode>0%</c:formatCode>
                <c:ptCount val="8"/>
                <c:pt idx="0">
                  <c:v>0</c:v>
                </c:pt>
                <c:pt idx="1">
                  <c:v>0.04</c:v>
                </c:pt>
                <c:pt idx="2">
                  <c:v>0.02</c:v>
                </c:pt>
                <c:pt idx="3">
                  <c:v>0.02</c:v>
                </c:pt>
                <c:pt idx="4">
                  <c:v>0.02</c:v>
                </c:pt>
                <c:pt idx="5">
                  <c:v>0</c:v>
                </c:pt>
                <c:pt idx="6">
                  <c:v>0</c:v>
                </c:pt>
                <c:pt idx="7">
                  <c:v>0</c:v>
                </c:pt>
              </c:numCache>
            </c:numRef>
          </c:val>
          <c:extLst>
            <c:ext xmlns:c16="http://schemas.microsoft.com/office/drawing/2014/chart" uri="{C3380CC4-5D6E-409C-BE32-E72D297353CC}">
              <c16:uniqueId val="{00000002-83ED-4A66-9CBF-3590B4F3046C}"/>
            </c:ext>
          </c:extLst>
        </c:ser>
        <c:dLbls>
          <c:showLegendKey val="0"/>
          <c:showVal val="0"/>
          <c:showCatName val="0"/>
          <c:showSerName val="0"/>
          <c:showPercent val="0"/>
          <c:showBubbleSize val="0"/>
        </c:dLbls>
        <c:gapWidth val="182"/>
        <c:axId val="1972186191"/>
        <c:axId val="1959174847"/>
      </c:barChart>
      <c:catAx>
        <c:axId val="1972186191"/>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lt-LT" sz="1000">
                    <a:solidFill>
                      <a:sysClr val="windowText" lastClr="000000"/>
                    </a:solidFill>
                    <a:latin typeface="+mj-lt"/>
                    <a:cs typeface="Times New Roman" panose="02020603050405020304" pitchFamily="18" charset="0"/>
                  </a:rPr>
                  <a:t>Užtikrinamos</a:t>
                </a:r>
                <a:r>
                  <a:rPr lang="lt-LT" sz="1000" baseline="0">
                    <a:solidFill>
                      <a:sysClr val="windowText" lastClr="000000"/>
                    </a:solidFill>
                    <a:latin typeface="+mj-lt"/>
                    <a:cs typeface="Times New Roman" panose="02020603050405020304" pitchFamily="18" charset="0"/>
                  </a:rPr>
                  <a:t> teisės</a:t>
                </a:r>
                <a:endParaRPr lang="en-US" sz="1000">
                  <a:solidFill>
                    <a:sysClr val="windowText" lastClr="000000"/>
                  </a:solidFill>
                  <a:latin typeface="+mj-lt"/>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lt-LT"/>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crossAx val="1959174847"/>
        <c:crosses val="autoZero"/>
        <c:auto val="1"/>
        <c:lblAlgn val="ctr"/>
        <c:lblOffset val="100"/>
        <c:noMultiLvlLbl val="0"/>
      </c:catAx>
      <c:valAx>
        <c:axId val="1959174847"/>
        <c:scaling>
          <c:orientation val="minMax"/>
          <c:max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lt-LT" sz="1000">
                    <a:solidFill>
                      <a:sysClr val="windowText" lastClr="000000"/>
                    </a:solidFill>
                    <a:latin typeface="+mj-lt"/>
                    <a:cs typeface="Times New Roman" panose="02020603050405020304" pitchFamily="18" charset="0"/>
                  </a:rPr>
                  <a:t>Paslaugų</a:t>
                </a:r>
                <a:r>
                  <a:rPr lang="lt-LT" sz="1000" baseline="0">
                    <a:solidFill>
                      <a:sysClr val="windowText" lastClr="000000"/>
                    </a:solidFill>
                    <a:latin typeface="+mj-lt"/>
                    <a:cs typeface="Times New Roman" panose="02020603050405020304" pitchFamily="18" charset="0"/>
                  </a:rPr>
                  <a:t> gavėjų skaičius (%)</a:t>
                </a:r>
                <a:endParaRPr lang="en-US" sz="1000">
                  <a:solidFill>
                    <a:sysClr val="windowText" lastClr="000000"/>
                  </a:solidFill>
                  <a:latin typeface="+mj-lt"/>
                  <a:cs typeface="Times New Roman" panose="02020603050405020304" pitchFamily="18" charset="0"/>
                </a:endParaRPr>
              </a:p>
            </c:rich>
          </c:tx>
          <c:layout>
            <c:manualLayout>
              <c:xMode val="edge"/>
              <c:yMode val="edge"/>
              <c:x val="0.41065999562554673"/>
              <c:y val="0.8488737335824907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t-LT"/>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crossAx val="1972186191"/>
        <c:crosses val="autoZero"/>
        <c:crossBetween val="between"/>
        <c:majorUnit val="0.2"/>
        <c:minorUnit val="1.0000000000000002E-2"/>
      </c:valAx>
      <c:spPr>
        <a:noFill/>
        <a:ln>
          <a:noFill/>
        </a:ln>
        <a:effectLst/>
      </c:spPr>
    </c:plotArea>
    <c:legend>
      <c:legendPos val="b"/>
      <c:layout>
        <c:manualLayout>
          <c:xMode val="edge"/>
          <c:yMode val="edge"/>
          <c:x val="0.3045248044209759"/>
          <c:y val="0.92149714838276808"/>
          <c:w val="0.42143629242606356"/>
          <c:h val="7.8502853588041835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mj-lt"/>
                <a:ea typeface="+mj-ea"/>
                <a:cs typeface="+mj-cs"/>
              </a:defRPr>
            </a:pPr>
            <a:r>
              <a:rPr lang="lt-LT" sz="1200" b="1">
                <a:latin typeface="Calibri Light" panose="020F0302020204030204" pitchFamily="34" charset="0"/>
                <a:cs typeface="Calibri Light" panose="020F0302020204030204" pitchFamily="34" charset="0"/>
              </a:rPr>
              <a:t>PG</a:t>
            </a:r>
            <a:r>
              <a:rPr lang="lt-LT" sz="1200" b="1" baseline="0">
                <a:latin typeface="Calibri Light" panose="020F0302020204030204" pitchFamily="34" charset="0"/>
                <a:cs typeface="Calibri Light" panose="020F0302020204030204" pitchFamily="34" charset="0"/>
              </a:rPr>
              <a:t> įgalinimas pagal ISGP savarankiškumo sritis</a:t>
            </a:r>
            <a:endParaRPr lang="lt-LT" sz="1200" b="1">
              <a:latin typeface="Calibri Light" panose="020F0302020204030204" pitchFamily="34" charset="0"/>
              <a:cs typeface="Calibri Light" panose="020F0302020204030204" pitchFamily="34" charset="0"/>
            </a:endParaRPr>
          </a:p>
        </c:rich>
      </c:tx>
      <c:overlay val="1"/>
      <c:spPr>
        <a:noFill/>
        <a:ln>
          <a:noFill/>
        </a:ln>
        <a:effectLst/>
      </c:spPr>
      <c:txPr>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mj-lt"/>
              <a:ea typeface="+mj-ea"/>
              <a:cs typeface="+mj-cs"/>
            </a:defRPr>
          </a:pPr>
          <a:endParaRPr lang="lt-LT"/>
        </a:p>
      </c:txPr>
    </c:title>
    <c:autoTitleDeleted val="0"/>
    <c:plotArea>
      <c:layout/>
      <c:barChart>
        <c:barDir val="col"/>
        <c:grouping val="clustered"/>
        <c:varyColors val="0"/>
        <c:ser>
          <c:idx val="0"/>
          <c:order val="0"/>
          <c:tx>
            <c:strRef>
              <c:f>Lapas1!$B$1</c:f>
              <c:strCache>
                <c:ptCount val="1"/>
                <c:pt idx="0">
                  <c:v>2024</c:v>
                </c:pt>
              </c:strCache>
            </c:strRef>
          </c:tx>
          <c:spPr>
            <a:solidFill>
              <a:schemeClr val="accent6">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j-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Lapas1!$A$2:$A$8</c:f>
              <c:strCache>
                <c:ptCount val="7"/>
                <c:pt idx="0">
                  <c:v>Savarankiškas valgymas</c:v>
                </c:pt>
                <c:pt idx="2">
                  <c:v>Bendravimas</c:v>
                </c:pt>
                <c:pt idx="4">
                  <c:v>Savipriežiūra</c:v>
                </c:pt>
                <c:pt idx="6">
                  <c:v>Dalyvavimas</c:v>
                </c:pt>
              </c:strCache>
            </c:strRef>
          </c:cat>
          <c:val>
            <c:numRef>
              <c:f>Lapas1!$B$2:$B$8</c:f>
              <c:numCache>
                <c:formatCode>General</c:formatCode>
                <c:ptCount val="7"/>
                <c:pt idx="0">
                  <c:v>73</c:v>
                </c:pt>
                <c:pt idx="2">
                  <c:v>78</c:v>
                </c:pt>
                <c:pt idx="4">
                  <c:v>64</c:v>
                </c:pt>
                <c:pt idx="6">
                  <c:v>94</c:v>
                </c:pt>
              </c:numCache>
            </c:numRef>
          </c:val>
          <c:extLst>
            <c:ext xmlns:c16="http://schemas.microsoft.com/office/drawing/2014/chart" uri="{C3380CC4-5D6E-409C-BE32-E72D297353CC}">
              <c16:uniqueId val="{00000000-29E5-49DE-A060-79F45347DC97}"/>
            </c:ext>
          </c:extLst>
        </c:ser>
        <c:ser>
          <c:idx val="1"/>
          <c:order val="1"/>
          <c:tx>
            <c:strRef>
              <c:f>Lapas1!$C$1</c:f>
              <c:strCache>
                <c:ptCount val="1"/>
                <c:pt idx="0">
                  <c:v>2025</c:v>
                </c:pt>
              </c:strCache>
            </c:strRef>
          </c:tx>
          <c:spPr>
            <a:solidFill>
              <a:schemeClr val="accent5">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j-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Lapas1!$A$2:$A$8</c:f>
              <c:strCache>
                <c:ptCount val="7"/>
                <c:pt idx="0">
                  <c:v>Savarankiškas valgymas</c:v>
                </c:pt>
                <c:pt idx="2">
                  <c:v>Bendravimas</c:v>
                </c:pt>
                <c:pt idx="4">
                  <c:v>Savipriežiūra</c:v>
                </c:pt>
                <c:pt idx="6">
                  <c:v>Dalyvavimas</c:v>
                </c:pt>
              </c:strCache>
            </c:strRef>
          </c:cat>
          <c:val>
            <c:numRef>
              <c:f>Lapas1!$C$2:$C$8</c:f>
              <c:numCache>
                <c:formatCode>General</c:formatCode>
                <c:ptCount val="7"/>
                <c:pt idx="0">
                  <c:v>75</c:v>
                </c:pt>
                <c:pt idx="2">
                  <c:v>69</c:v>
                </c:pt>
                <c:pt idx="4">
                  <c:v>62</c:v>
                </c:pt>
                <c:pt idx="6">
                  <c:v>85</c:v>
                </c:pt>
              </c:numCache>
            </c:numRef>
          </c:val>
          <c:extLst>
            <c:ext xmlns:c16="http://schemas.microsoft.com/office/drawing/2014/chart" uri="{C3380CC4-5D6E-409C-BE32-E72D297353CC}">
              <c16:uniqueId val="{00000001-29E5-49DE-A060-79F45347DC97}"/>
            </c:ext>
          </c:extLst>
        </c:ser>
        <c:dLbls>
          <c:dLblPos val="outEnd"/>
          <c:showLegendKey val="0"/>
          <c:showVal val="1"/>
          <c:showCatName val="0"/>
          <c:showSerName val="0"/>
          <c:showPercent val="0"/>
          <c:showBubbleSize val="0"/>
        </c:dLbls>
        <c:gapWidth val="80"/>
        <c:overlap val="25"/>
        <c:axId val="261452895"/>
        <c:axId val="360753887"/>
      </c:barChart>
      <c:catAx>
        <c:axId val="261452895"/>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j-lt"/>
                <a:ea typeface="+mn-ea"/>
                <a:cs typeface="+mn-cs"/>
              </a:defRPr>
            </a:pPr>
            <a:endParaRPr lang="lt-LT"/>
          </a:p>
        </c:txPr>
        <c:crossAx val="360753887"/>
        <c:crosses val="autoZero"/>
        <c:auto val="1"/>
        <c:lblAlgn val="ctr"/>
        <c:lblOffset val="100"/>
        <c:noMultiLvlLbl val="0"/>
      </c:catAx>
      <c:valAx>
        <c:axId val="360753887"/>
        <c:scaling>
          <c:orientation val="minMax"/>
          <c:max val="100"/>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j-lt"/>
                <a:ea typeface="+mn-ea"/>
                <a:cs typeface="+mn-cs"/>
              </a:defRPr>
            </a:pPr>
            <a:endParaRPr lang="lt-LT"/>
          </a:p>
        </c:txPr>
        <c:crossAx val="2614528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lgn="just">
        <a:defRPr>
          <a:latin typeface="+mj-lt"/>
        </a:defRPr>
      </a:pPr>
      <a:endParaRPr lang="lt-LT"/>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j-lt"/>
                <a:ea typeface="+mn-ea"/>
                <a:cs typeface="+mn-cs"/>
              </a:defRPr>
            </a:pPr>
            <a:r>
              <a:rPr lang="en-US" sz="1200" b="1" i="0" u="none" strike="noStrike" baseline="0">
                <a:effectLst/>
                <a:latin typeface="+mj-lt"/>
              </a:rPr>
              <a:t>Pasitenkinim</a:t>
            </a:r>
            <a:r>
              <a:rPr lang="lt-LT" sz="1200" b="1" i="0" u="none" strike="noStrike" baseline="0">
                <a:effectLst/>
                <a:latin typeface="+mj-lt"/>
              </a:rPr>
              <a:t>as</a:t>
            </a:r>
            <a:r>
              <a:rPr lang="en-US" sz="1200" b="1" i="0" u="none" strike="noStrike" baseline="0">
                <a:effectLst/>
                <a:latin typeface="+mj-lt"/>
              </a:rPr>
              <a:t> gyvenimo kokybės sritimis </a:t>
            </a:r>
            <a:r>
              <a:rPr lang="lt-LT" sz="1200" b="1" i="0" u="none" strike="noStrike" baseline="0">
                <a:effectLst/>
                <a:latin typeface="+mj-lt"/>
              </a:rPr>
              <a:t>per </a:t>
            </a:r>
            <a:r>
              <a:rPr lang="lt-LT" sz="1200" b="1">
                <a:latin typeface="+mj-lt"/>
              </a:rPr>
              <a:t>2025 m. </a:t>
            </a:r>
            <a:endParaRPr lang="en-US" sz="1200" b="1">
              <a:latin typeface="+mj-lt"/>
            </a:endParaRPr>
          </a:p>
        </c:rich>
      </c:tx>
      <c:layout>
        <c:manualLayout>
          <c:xMode val="edge"/>
          <c:yMode val="edge"/>
          <c:x val="0.15549174472456997"/>
          <c:y val="0"/>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mj-lt"/>
              <a:ea typeface="+mn-ea"/>
              <a:cs typeface="+mn-cs"/>
            </a:defRPr>
          </a:pPr>
          <a:endParaRPr lang="lt-LT"/>
        </a:p>
      </c:txPr>
    </c:title>
    <c:autoTitleDeleted val="0"/>
    <c:plotArea>
      <c:layout/>
      <c:radarChart>
        <c:radarStyle val="marker"/>
        <c:varyColors val="0"/>
        <c:ser>
          <c:idx val="0"/>
          <c:order val="0"/>
          <c:spPr>
            <a:ln w="28575" cap="rnd">
              <a:solidFill>
                <a:schemeClr val="accent1"/>
              </a:solidFill>
              <a:round/>
            </a:ln>
            <a:effectLst/>
          </c:spPr>
          <c:marker>
            <c:symbol val="none"/>
          </c:marker>
          <c:dLbls>
            <c:dLbl>
              <c:idx val="0"/>
              <c:layout>
                <c:manualLayout>
                  <c:x val="4.9677098857426633E-2"/>
                  <c:y val="3.40136054421768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447-4DEE-BB86-B2511BFAD0AE}"/>
                </c:ext>
              </c:extLst>
            </c:dLbl>
            <c:dLbl>
              <c:idx val="1"/>
              <c:layout>
                <c:manualLayout>
                  <c:x val="-1.490312965722811E-2"/>
                  <c:y val="-8.92857142857143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447-4DEE-BB86-B2511BFAD0AE}"/>
                </c:ext>
              </c:extLst>
            </c:dLbl>
            <c:dLbl>
              <c:idx val="3"/>
              <c:layout>
                <c:manualLayout>
                  <c:x val="7.4515648286139638E-3"/>
                  <c:y val="3.40136054421768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447-4DEE-BB86-B2511BFAD0AE}"/>
                </c:ext>
              </c:extLst>
            </c:dLbl>
            <c:dLbl>
              <c:idx val="4"/>
              <c:layout>
                <c:manualLayout>
                  <c:x val="-2.4838549428713818E-3"/>
                  <c:y val="4.25170068027210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447-4DEE-BB86-B2511BFAD0A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Sheet1!$A$4:$A$8</c:f>
              <c:strCache>
                <c:ptCount val="5"/>
                <c:pt idx="0">
                  <c:v>Kai jaučiuosi liūdnas, darbuotojai man padeda jaustis geriau   </c:v>
                </c:pt>
                <c:pt idx="1">
                  <c:v>Man patinka atlikti specialistų užduotis. </c:v>
                </c:pt>
                <c:pt idx="2">
                  <c:v>Man patinka išvykos ir žygiai gamtoje</c:v>
                </c:pt>
                <c:pt idx="3">
                  <c:v>Man patinka būti su savo grupės draugais</c:v>
                </c:pt>
                <c:pt idx="4">
                  <c:v>Man patinka dalyvauti įstaigos renginiuose</c:v>
                </c:pt>
              </c:strCache>
            </c:strRef>
          </c:cat>
          <c:val>
            <c:numRef>
              <c:f>Sheet1!$B$4:$B$8</c:f>
              <c:numCache>
                <c:formatCode>General</c:formatCode>
                <c:ptCount val="5"/>
                <c:pt idx="0">
                  <c:v>4.3</c:v>
                </c:pt>
                <c:pt idx="1">
                  <c:v>4.5</c:v>
                </c:pt>
                <c:pt idx="2">
                  <c:v>4.7</c:v>
                </c:pt>
                <c:pt idx="3">
                  <c:v>3.9</c:v>
                </c:pt>
                <c:pt idx="4">
                  <c:v>3.9</c:v>
                </c:pt>
              </c:numCache>
            </c:numRef>
          </c:val>
          <c:extLst>
            <c:ext xmlns:c16="http://schemas.microsoft.com/office/drawing/2014/chart" uri="{C3380CC4-5D6E-409C-BE32-E72D297353CC}">
              <c16:uniqueId val="{00000004-0447-4DEE-BB86-B2511BFAD0AE}"/>
            </c:ext>
          </c:extLst>
        </c:ser>
        <c:ser>
          <c:idx val="1"/>
          <c:order val="1"/>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Sheet1!$A$4:$A$8</c:f>
              <c:strCache>
                <c:ptCount val="5"/>
                <c:pt idx="0">
                  <c:v>Kai jaučiuosi liūdnas, darbuotojai man padeda jaustis geriau   </c:v>
                </c:pt>
                <c:pt idx="1">
                  <c:v>Man patinka atlikti specialistų užduotis. </c:v>
                </c:pt>
                <c:pt idx="2">
                  <c:v>Man patinka išvykos ir žygiai gamtoje</c:v>
                </c:pt>
                <c:pt idx="3">
                  <c:v>Man patinka būti su savo grupės draugais</c:v>
                </c:pt>
                <c:pt idx="4">
                  <c:v>Man patinka dalyvauti įstaigos renginiuose</c:v>
                </c:pt>
              </c:strCache>
            </c:strRef>
          </c:cat>
          <c:val>
            <c:numRef>
              <c:f>Sheet1!$C$4:$C$8</c:f>
              <c:numCache>
                <c:formatCode>General</c:formatCode>
                <c:ptCount val="5"/>
              </c:numCache>
            </c:numRef>
          </c:val>
          <c:extLst>
            <c:ext xmlns:c16="http://schemas.microsoft.com/office/drawing/2014/chart" uri="{C3380CC4-5D6E-409C-BE32-E72D297353CC}">
              <c16:uniqueId val="{00000005-0447-4DEE-BB86-B2511BFAD0AE}"/>
            </c:ext>
          </c:extLst>
        </c:ser>
        <c:dLbls>
          <c:showLegendKey val="0"/>
          <c:showVal val="1"/>
          <c:showCatName val="0"/>
          <c:showSerName val="0"/>
          <c:showPercent val="0"/>
          <c:showBubbleSize val="0"/>
        </c:dLbls>
        <c:axId val="632743599"/>
        <c:axId val="632908367"/>
      </c:radarChart>
      <c:catAx>
        <c:axId val="6327435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lt-LT"/>
          </a:p>
        </c:txPr>
        <c:crossAx val="632908367"/>
        <c:crosses val="autoZero"/>
        <c:auto val="1"/>
        <c:lblAlgn val="ctr"/>
        <c:lblOffset val="100"/>
        <c:noMultiLvlLbl val="0"/>
      </c:catAx>
      <c:valAx>
        <c:axId val="632908367"/>
        <c:scaling>
          <c:orientation val="minMax"/>
        </c:scaling>
        <c:delete val="0"/>
        <c:axPos val="l"/>
        <c:majorGridlines>
          <c:spPr>
            <a:ln w="9525" cap="flat" cmpd="sng" algn="ctr">
              <a:solidFill>
                <a:schemeClr val="accent1"/>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63274359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mj-lt"/>
                <a:ea typeface="+mj-ea"/>
                <a:cs typeface="+mj-cs"/>
              </a:defRPr>
            </a:pPr>
            <a:r>
              <a:rPr lang="lt-LT" sz="1200" b="1">
                <a:latin typeface="Calibri Light" panose="020F0302020204030204" pitchFamily="34" charset="0"/>
                <a:cs typeface="Calibri Light" panose="020F0302020204030204" pitchFamily="34" charset="0"/>
              </a:rPr>
              <a:t>PG</a:t>
            </a:r>
            <a:r>
              <a:rPr lang="lt-LT" sz="1200" b="1" baseline="0">
                <a:latin typeface="Calibri Light" panose="020F0302020204030204" pitchFamily="34" charset="0"/>
                <a:cs typeface="Calibri Light" panose="020F0302020204030204" pitchFamily="34" charset="0"/>
              </a:rPr>
              <a:t> įtraukimas į ISGP rengimą</a:t>
            </a:r>
            <a:endParaRPr lang="lt-LT" sz="1200" b="1">
              <a:latin typeface="Calibri Light" panose="020F0302020204030204" pitchFamily="34" charset="0"/>
              <a:cs typeface="Calibri Light" panose="020F0302020204030204" pitchFamily="34" charset="0"/>
            </a:endParaRPr>
          </a:p>
        </c:rich>
      </c:tx>
      <c:overlay val="1"/>
      <c:spPr>
        <a:noFill/>
        <a:ln>
          <a:noFill/>
        </a:ln>
        <a:effectLst/>
      </c:spPr>
      <c:txPr>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mj-lt"/>
              <a:ea typeface="+mj-ea"/>
              <a:cs typeface="+mj-cs"/>
            </a:defRPr>
          </a:pPr>
          <a:endParaRPr lang="lt-LT"/>
        </a:p>
      </c:txPr>
    </c:title>
    <c:autoTitleDeleted val="0"/>
    <c:plotArea>
      <c:layout/>
      <c:barChart>
        <c:barDir val="col"/>
        <c:grouping val="clustered"/>
        <c:varyColors val="0"/>
        <c:ser>
          <c:idx val="0"/>
          <c:order val="0"/>
          <c:tx>
            <c:strRef>
              <c:f>Lapas1!$B$1</c:f>
              <c:strCache>
                <c:ptCount val="1"/>
                <c:pt idx="0">
                  <c:v>2024</c:v>
                </c:pt>
              </c:strCache>
            </c:strRef>
          </c:tx>
          <c:spPr>
            <a:solidFill>
              <a:schemeClr val="accent6">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j-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Lapas1!$A$2:$A$8</c:f>
              <c:strCache>
                <c:ptCount val="7"/>
                <c:pt idx="0">
                  <c:v>ISGP sudarytas su specialistų pagalba, PG verbaliai įvardinant savo poreikius</c:v>
                </c:pt>
                <c:pt idx="2">
                  <c:v>ISGP sudarytas su specialistų pagalba PG įvardinant savo poreikius alternatyviosios komunikacijos priemonėmis</c:v>
                </c:pt>
                <c:pt idx="4">
                  <c:v>ISGP sudarytas su specialistų pagalba PG įvardinant savo poreikius augmentinės komunikacijos priemonėmis</c:v>
                </c:pt>
                <c:pt idx="6">
                  <c:v>ISGP sudarytas su specialistų pagalba, stebint PG </c:v>
                </c:pt>
              </c:strCache>
            </c:strRef>
          </c:cat>
          <c:val>
            <c:numRef>
              <c:f>Lapas1!$B$2:$B$8</c:f>
              <c:numCache>
                <c:formatCode>General</c:formatCode>
                <c:ptCount val="7"/>
                <c:pt idx="0">
                  <c:v>65</c:v>
                </c:pt>
                <c:pt idx="2">
                  <c:v>43</c:v>
                </c:pt>
                <c:pt idx="4">
                  <c:v>58</c:v>
                </c:pt>
                <c:pt idx="6">
                  <c:v>26</c:v>
                </c:pt>
              </c:numCache>
            </c:numRef>
          </c:val>
          <c:extLst>
            <c:ext xmlns:c16="http://schemas.microsoft.com/office/drawing/2014/chart" uri="{C3380CC4-5D6E-409C-BE32-E72D297353CC}">
              <c16:uniqueId val="{00000000-A5CE-4BB6-A15E-CF677452E737}"/>
            </c:ext>
          </c:extLst>
        </c:ser>
        <c:ser>
          <c:idx val="1"/>
          <c:order val="1"/>
          <c:tx>
            <c:strRef>
              <c:f>Lapas1!$C$1</c:f>
              <c:strCache>
                <c:ptCount val="1"/>
                <c:pt idx="0">
                  <c:v>2025</c:v>
                </c:pt>
              </c:strCache>
            </c:strRef>
          </c:tx>
          <c:spPr>
            <a:solidFill>
              <a:schemeClr val="accent5">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j-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Lapas1!$A$2:$A$8</c:f>
              <c:strCache>
                <c:ptCount val="7"/>
                <c:pt idx="0">
                  <c:v>ISGP sudarytas su specialistų pagalba, PG verbaliai įvardinant savo poreikius</c:v>
                </c:pt>
                <c:pt idx="2">
                  <c:v>ISGP sudarytas su specialistų pagalba PG įvardinant savo poreikius alternatyviosios komunikacijos priemonėmis</c:v>
                </c:pt>
                <c:pt idx="4">
                  <c:v>ISGP sudarytas su specialistų pagalba PG įvardinant savo poreikius augmentinės komunikacijos priemonėmis</c:v>
                </c:pt>
                <c:pt idx="6">
                  <c:v>ISGP sudarytas su specialistų pagalba, stebint PG </c:v>
                </c:pt>
              </c:strCache>
            </c:strRef>
          </c:cat>
          <c:val>
            <c:numRef>
              <c:f>Lapas1!$C$2:$C$8</c:f>
              <c:numCache>
                <c:formatCode>General</c:formatCode>
                <c:ptCount val="7"/>
                <c:pt idx="0">
                  <c:v>66</c:v>
                </c:pt>
                <c:pt idx="2">
                  <c:v>44</c:v>
                </c:pt>
                <c:pt idx="4">
                  <c:v>55</c:v>
                </c:pt>
                <c:pt idx="6">
                  <c:v>27</c:v>
                </c:pt>
              </c:numCache>
            </c:numRef>
          </c:val>
          <c:extLst>
            <c:ext xmlns:c16="http://schemas.microsoft.com/office/drawing/2014/chart" uri="{C3380CC4-5D6E-409C-BE32-E72D297353CC}">
              <c16:uniqueId val="{00000001-A5CE-4BB6-A15E-CF677452E737}"/>
            </c:ext>
          </c:extLst>
        </c:ser>
        <c:dLbls>
          <c:dLblPos val="outEnd"/>
          <c:showLegendKey val="0"/>
          <c:showVal val="1"/>
          <c:showCatName val="0"/>
          <c:showSerName val="0"/>
          <c:showPercent val="0"/>
          <c:showBubbleSize val="0"/>
        </c:dLbls>
        <c:gapWidth val="80"/>
        <c:overlap val="25"/>
        <c:axId val="261452895"/>
        <c:axId val="360753887"/>
      </c:barChart>
      <c:catAx>
        <c:axId val="261452895"/>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j-lt"/>
                <a:ea typeface="+mn-ea"/>
                <a:cs typeface="+mn-cs"/>
              </a:defRPr>
            </a:pPr>
            <a:endParaRPr lang="lt-LT"/>
          </a:p>
        </c:txPr>
        <c:crossAx val="360753887"/>
        <c:crosses val="autoZero"/>
        <c:auto val="1"/>
        <c:lblAlgn val="ctr"/>
        <c:lblOffset val="100"/>
        <c:noMultiLvlLbl val="0"/>
      </c:catAx>
      <c:valAx>
        <c:axId val="360753887"/>
        <c:scaling>
          <c:orientation val="minMax"/>
          <c:max val="100"/>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j-lt"/>
                <a:ea typeface="+mn-ea"/>
                <a:cs typeface="+mn-cs"/>
              </a:defRPr>
            </a:pPr>
            <a:endParaRPr lang="lt-LT"/>
          </a:p>
        </c:txPr>
        <c:crossAx val="2614528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lgn="just">
        <a:defRPr>
          <a:latin typeface="+mj-lt"/>
        </a:defRPr>
      </a:pPr>
      <a:endParaRPr lang="lt-LT"/>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j-lt"/>
                <a:ea typeface="+mn-ea"/>
                <a:cs typeface="+mn-cs"/>
              </a:defRPr>
            </a:pPr>
            <a:r>
              <a:rPr lang="lt-LT" sz="1200" b="1">
                <a:latin typeface="+mj-lt"/>
              </a:rPr>
              <a:t>Paslaugų</a:t>
            </a:r>
            <a:r>
              <a:rPr lang="lt-LT" sz="1200" b="1" baseline="0">
                <a:latin typeface="+mj-lt"/>
              </a:rPr>
              <a:t> tęstinumas</a:t>
            </a:r>
            <a:endParaRPr lang="lt-LT" sz="1200" b="1">
              <a:latin typeface="+mj-lt"/>
            </a:endParaRP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mj-lt"/>
              <a:ea typeface="+mn-ea"/>
              <a:cs typeface="+mn-cs"/>
            </a:defRPr>
          </a:pPr>
          <a:endParaRPr lang="lt-LT"/>
        </a:p>
      </c:txPr>
    </c:title>
    <c:autoTitleDeleted val="0"/>
    <c:plotArea>
      <c:layout/>
      <c:barChart>
        <c:barDir val="col"/>
        <c:grouping val="clustered"/>
        <c:varyColors val="0"/>
        <c:ser>
          <c:idx val="0"/>
          <c:order val="0"/>
          <c:tx>
            <c:strRef>
              <c:f>Lapas1!$B$1</c:f>
              <c:strCache>
                <c:ptCount val="1"/>
                <c:pt idx="0">
                  <c:v>2024</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Lapas1!$A$2:$A$6</c:f>
              <c:strCache>
                <c:ptCount val="5"/>
                <c:pt idx="0">
                  <c:v>PG nukreipta į PPT</c:v>
                </c:pt>
                <c:pt idx="2">
                  <c:v>PG nukreipta į ANTĄ</c:v>
                </c:pt>
                <c:pt idx="4">
                  <c:v>Palaikomasis ryšys su buvusiais įstaigos PG</c:v>
                </c:pt>
              </c:strCache>
            </c:strRef>
          </c:cat>
          <c:val>
            <c:numRef>
              <c:f>Lapas1!$B$2:$B$6</c:f>
              <c:numCache>
                <c:formatCode>General</c:formatCode>
                <c:ptCount val="5"/>
                <c:pt idx="0">
                  <c:v>8</c:v>
                </c:pt>
                <c:pt idx="2">
                  <c:v>6</c:v>
                </c:pt>
                <c:pt idx="4">
                  <c:v>1</c:v>
                </c:pt>
              </c:numCache>
            </c:numRef>
          </c:val>
          <c:extLst>
            <c:ext xmlns:c16="http://schemas.microsoft.com/office/drawing/2014/chart" uri="{C3380CC4-5D6E-409C-BE32-E72D297353CC}">
              <c16:uniqueId val="{00000000-E551-4394-AD9A-10233E6C68B4}"/>
            </c:ext>
          </c:extLst>
        </c:ser>
        <c:ser>
          <c:idx val="1"/>
          <c:order val="1"/>
          <c:tx>
            <c:strRef>
              <c:f>Lapas1!$C$1</c:f>
              <c:strCache>
                <c:ptCount val="1"/>
                <c:pt idx="0">
                  <c:v>2025</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Lapas1!$A$2:$A$6</c:f>
              <c:strCache>
                <c:ptCount val="5"/>
                <c:pt idx="0">
                  <c:v>PG nukreipta į PPT</c:v>
                </c:pt>
                <c:pt idx="2">
                  <c:v>PG nukreipta į ANTĄ</c:v>
                </c:pt>
                <c:pt idx="4">
                  <c:v>Palaikomasis ryšys su buvusiais įstaigos PG</c:v>
                </c:pt>
              </c:strCache>
            </c:strRef>
          </c:cat>
          <c:val>
            <c:numRef>
              <c:f>Lapas1!$C$2:$C$6</c:f>
              <c:numCache>
                <c:formatCode>General</c:formatCode>
                <c:ptCount val="5"/>
                <c:pt idx="0">
                  <c:v>6</c:v>
                </c:pt>
                <c:pt idx="2">
                  <c:v>12</c:v>
                </c:pt>
                <c:pt idx="4">
                  <c:v>1</c:v>
                </c:pt>
              </c:numCache>
            </c:numRef>
          </c:val>
          <c:extLst>
            <c:ext xmlns:c16="http://schemas.microsoft.com/office/drawing/2014/chart" uri="{C3380CC4-5D6E-409C-BE32-E72D297353CC}">
              <c16:uniqueId val="{00000001-E551-4394-AD9A-10233E6C68B4}"/>
            </c:ext>
          </c:extLst>
        </c:ser>
        <c:ser>
          <c:idx val="2"/>
          <c:order val="2"/>
          <c:tx>
            <c:strRef>
              <c:f>Lapas1!$D$1</c:f>
              <c:strCache>
                <c:ptCount val="1"/>
                <c:pt idx="0">
                  <c:v>Stulpelis1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Lapas1!$A$2:$A$6</c:f>
              <c:strCache>
                <c:ptCount val="5"/>
                <c:pt idx="0">
                  <c:v>PG nukreipta į PPT</c:v>
                </c:pt>
                <c:pt idx="2">
                  <c:v>PG nukreipta į ANTĄ</c:v>
                </c:pt>
                <c:pt idx="4">
                  <c:v>Palaikomasis ryšys su buvusiais įstaigos PG</c:v>
                </c:pt>
              </c:strCache>
            </c:strRef>
          </c:cat>
          <c:val>
            <c:numRef>
              <c:f>Lapas1!$D$2:$D$6</c:f>
              <c:numCache>
                <c:formatCode>General</c:formatCode>
                <c:ptCount val="5"/>
              </c:numCache>
            </c:numRef>
          </c:val>
          <c:extLst>
            <c:ext xmlns:c16="http://schemas.microsoft.com/office/drawing/2014/chart" uri="{C3380CC4-5D6E-409C-BE32-E72D297353CC}">
              <c16:uniqueId val="{00000002-E551-4394-AD9A-10233E6C68B4}"/>
            </c:ext>
          </c:extLst>
        </c:ser>
        <c:dLbls>
          <c:dLblPos val="outEnd"/>
          <c:showLegendKey val="0"/>
          <c:showVal val="1"/>
          <c:showCatName val="0"/>
          <c:showSerName val="0"/>
          <c:showPercent val="0"/>
          <c:showBubbleSize val="0"/>
        </c:dLbls>
        <c:gapWidth val="219"/>
        <c:overlap val="-27"/>
        <c:axId val="828826415"/>
        <c:axId val="835782447"/>
      </c:barChart>
      <c:catAx>
        <c:axId val="8288264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lt-LT"/>
          </a:p>
        </c:txPr>
        <c:crossAx val="835782447"/>
        <c:crosses val="autoZero"/>
        <c:auto val="1"/>
        <c:lblAlgn val="ctr"/>
        <c:lblOffset val="100"/>
        <c:noMultiLvlLbl val="0"/>
      </c:catAx>
      <c:valAx>
        <c:axId val="83578244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lt-LT">
                    <a:latin typeface="+mj-lt"/>
                  </a:rPr>
                  <a:t>Paslaugų</a:t>
                </a:r>
                <a:r>
                  <a:rPr lang="lt-LT" baseline="0">
                    <a:latin typeface="+mj-lt"/>
                  </a:rPr>
                  <a:t> gavėjų skaičius</a:t>
                </a:r>
                <a:endParaRPr lang="lt-LT">
                  <a:latin typeface="+mj-l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lt-LT"/>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alibri Light" panose="020F0302020204030204" pitchFamily="34" charset="0"/>
                <a:ea typeface="+mn-ea"/>
                <a:cs typeface="Calibri Light" panose="020F0302020204030204" pitchFamily="34" charset="0"/>
              </a:defRPr>
            </a:pPr>
            <a:endParaRPr lang="lt-LT"/>
          </a:p>
        </c:txPr>
        <c:crossAx val="828826415"/>
        <c:crosses val="autoZero"/>
        <c:crossBetween val="between"/>
      </c:valAx>
      <c:spPr>
        <a:noFill/>
        <a:ln>
          <a:noFill/>
        </a:ln>
        <a:effectLst/>
      </c:spPr>
    </c:plotArea>
    <c:legend>
      <c:legendPos val="r"/>
      <c:legendEntry>
        <c:idx val="2"/>
        <c:delete val="1"/>
      </c:legendEntry>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none" spc="50" normalizeH="0" baseline="0">
                <a:solidFill>
                  <a:sysClr val="windowText" lastClr="000000"/>
                </a:solidFill>
                <a:latin typeface="+mj-lt"/>
                <a:ea typeface="+mj-ea"/>
                <a:cs typeface="Times New Roman" panose="02020603050405020304" pitchFamily="18" charset="0"/>
              </a:defRPr>
            </a:pPr>
            <a:r>
              <a:rPr lang="lt-LT" sz="1200" b="1">
                <a:solidFill>
                  <a:sysClr val="windowText" lastClr="000000"/>
                </a:solidFill>
                <a:latin typeface="+mj-lt"/>
                <a:cs typeface="Times New Roman" panose="02020603050405020304" pitchFamily="18" charset="0"/>
              </a:rPr>
              <a:t>Di</a:t>
            </a:r>
            <a:r>
              <a:rPr lang="en-US" sz="1200" b="1">
                <a:solidFill>
                  <a:sysClr val="windowText" lastClr="000000"/>
                </a:solidFill>
                <a:latin typeface="+mj-lt"/>
                <a:cs typeface="Times New Roman" panose="02020603050405020304" pitchFamily="18" charset="0"/>
              </a:rPr>
              <a:t>enos centre t</a:t>
            </a:r>
            <a:r>
              <a:rPr lang="lt-LT" sz="1200" b="1">
                <a:solidFill>
                  <a:sysClr val="windowText" lastClr="000000"/>
                </a:solidFill>
                <a:latin typeface="+mj-lt"/>
                <a:cs typeface="Times New Roman" panose="02020603050405020304" pitchFamily="18" charset="0"/>
              </a:rPr>
              <a:t>aiko</a:t>
            </a:r>
            <a:r>
              <a:rPr lang="en-US" sz="1200" b="1">
                <a:solidFill>
                  <a:sysClr val="windowText" lastClr="000000"/>
                </a:solidFill>
                <a:latin typeface="+mj-lt"/>
                <a:cs typeface="Times New Roman" panose="02020603050405020304" pitchFamily="18" charset="0"/>
              </a:rPr>
              <a:t>m</a:t>
            </a:r>
            <a:r>
              <a:rPr lang="lt-LT" sz="1200" b="1">
                <a:solidFill>
                  <a:sysClr val="windowText" lastClr="000000"/>
                </a:solidFill>
                <a:latin typeface="+mj-lt"/>
                <a:cs typeface="Times New Roman" panose="02020603050405020304" pitchFamily="18" charset="0"/>
              </a:rPr>
              <a:t>ų metodų naudos paslaugų gavėjams  vertinimas</a:t>
            </a:r>
          </a:p>
        </c:rich>
      </c:tx>
      <c:layout>
        <c:manualLayout>
          <c:xMode val="edge"/>
          <c:yMode val="edge"/>
          <c:x val="0.15261992619926198"/>
          <c:y val="3.5842293906810034E-2"/>
        </c:manualLayout>
      </c:layout>
      <c:overlay val="0"/>
      <c:spPr>
        <a:noFill/>
        <a:ln>
          <a:noFill/>
        </a:ln>
        <a:effectLst/>
      </c:spPr>
      <c:txPr>
        <a:bodyPr rot="0" spcFirstLastPara="1" vertOverflow="ellipsis" vert="horz" wrap="square" anchor="ctr" anchorCtr="1"/>
        <a:lstStyle/>
        <a:p>
          <a:pPr>
            <a:defRPr sz="1200" b="1" i="0" u="none" strike="noStrike" kern="1200" cap="none" spc="50" normalizeH="0" baseline="0">
              <a:solidFill>
                <a:sysClr val="windowText" lastClr="000000"/>
              </a:solidFill>
              <a:latin typeface="+mj-lt"/>
              <a:ea typeface="+mj-ea"/>
              <a:cs typeface="Times New Roman" panose="02020603050405020304" pitchFamily="18" charset="0"/>
            </a:defRPr>
          </a:pPr>
          <a:endParaRPr lang="lt-LT"/>
        </a:p>
      </c:txPr>
    </c:title>
    <c:autoTitleDeleted val="0"/>
    <c:plotArea>
      <c:layout>
        <c:manualLayout>
          <c:layoutTarget val="inner"/>
          <c:xMode val="edge"/>
          <c:yMode val="edge"/>
          <c:x val="6.4768047784876562E-2"/>
          <c:y val="0.12557403008709422"/>
          <c:w val="0.9124080078225516"/>
          <c:h val="0.58236388800568573"/>
        </c:manualLayout>
      </c:layout>
      <c:barChart>
        <c:barDir val="col"/>
        <c:grouping val="clustered"/>
        <c:varyColors val="0"/>
        <c:ser>
          <c:idx val="0"/>
          <c:order val="0"/>
          <c:tx>
            <c:strRef>
              <c:f>Lapas1!$B$1</c:f>
              <c:strCache>
                <c:ptCount val="1"/>
                <c:pt idx="0">
                  <c:v>Sensorinės integracijos metodas</c:v>
                </c:pt>
              </c:strCache>
            </c:strRef>
          </c:tx>
          <c:spPr>
            <a:solidFill>
              <a:schemeClr val="accent6">
                <a:alpha val="70000"/>
              </a:schemeClr>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0-64C1-4B8D-A237-3B1C0EAF7926}"/>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Lapas1!$A$2:$A$10</c:f>
              <c:strCache>
                <c:ptCount val="9"/>
                <c:pt idx="0">
                  <c:v>Naudinga</c:v>
                </c:pt>
                <c:pt idx="2">
                  <c:v>2023 m.</c:v>
                </c:pt>
                <c:pt idx="5">
                  <c:v>2024 m.</c:v>
                </c:pt>
                <c:pt idx="8">
                  <c:v>2025 m.</c:v>
                </c:pt>
              </c:strCache>
            </c:strRef>
          </c:cat>
          <c:val>
            <c:numRef>
              <c:f>Lapas1!$B$2:$B$10</c:f>
              <c:numCache>
                <c:formatCode>General</c:formatCode>
                <c:ptCount val="9"/>
                <c:pt idx="2">
                  <c:v>86</c:v>
                </c:pt>
                <c:pt idx="5">
                  <c:v>77</c:v>
                </c:pt>
                <c:pt idx="8">
                  <c:v>48</c:v>
                </c:pt>
              </c:numCache>
            </c:numRef>
          </c:val>
          <c:extLst>
            <c:ext xmlns:c16="http://schemas.microsoft.com/office/drawing/2014/chart" uri="{C3380CC4-5D6E-409C-BE32-E72D297353CC}">
              <c16:uniqueId val="{00000001-64C1-4B8D-A237-3B1C0EAF7926}"/>
            </c:ext>
          </c:extLst>
        </c:ser>
        <c:ser>
          <c:idx val="1"/>
          <c:order val="1"/>
          <c:tx>
            <c:strRef>
              <c:f>Lapas1!$C$1</c:f>
              <c:strCache>
                <c:ptCount val="1"/>
                <c:pt idx="0">
                  <c:v>Hidroterapijos metodas</c:v>
                </c:pt>
              </c:strCache>
            </c:strRef>
          </c:tx>
          <c:spPr>
            <a:solidFill>
              <a:schemeClr val="accent5">
                <a:alpha val="70000"/>
              </a:schemeClr>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2-64C1-4B8D-A237-3B1C0EAF7926}"/>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Lapas1!$A$2:$A$10</c:f>
              <c:strCache>
                <c:ptCount val="9"/>
                <c:pt idx="0">
                  <c:v>Naudinga</c:v>
                </c:pt>
                <c:pt idx="2">
                  <c:v>2023 m.</c:v>
                </c:pt>
                <c:pt idx="5">
                  <c:v>2024 m.</c:v>
                </c:pt>
                <c:pt idx="8">
                  <c:v>2025 m.</c:v>
                </c:pt>
              </c:strCache>
            </c:strRef>
          </c:cat>
          <c:val>
            <c:numRef>
              <c:f>Lapas1!$C$2:$C$10</c:f>
              <c:numCache>
                <c:formatCode>General</c:formatCode>
                <c:ptCount val="9"/>
                <c:pt idx="2">
                  <c:v>55</c:v>
                </c:pt>
                <c:pt idx="5">
                  <c:v>48</c:v>
                </c:pt>
                <c:pt idx="8">
                  <c:v>40</c:v>
                </c:pt>
              </c:numCache>
            </c:numRef>
          </c:val>
          <c:extLst>
            <c:ext xmlns:c16="http://schemas.microsoft.com/office/drawing/2014/chart" uri="{C3380CC4-5D6E-409C-BE32-E72D297353CC}">
              <c16:uniqueId val="{00000003-64C1-4B8D-A237-3B1C0EAF7926}"/>
            </c:ext>
          </c:extLst>
        </c:ser>
        <c:ser>
          <c:idx val="2"/>
          <c:order val="2"/>
          <c:tx>
            <c:strRef>
              <c:f>Lapas1!$D$1</c:f>
              <c:strCache>
                <c:ptCount val="1"/>
                <c:pt idx="0">
                  <c:v>Haloterapijos metodas</c:v>
                </c:pt>
              </c:strCache>
            </c:strRef>
          </c:tx>
          <c:spPr>
            <a:solidFill>
              <a:schemeClr val="accent4">
                <a:alpha val="70000"/>
              </a:schemeClr>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4-64C1-4B8D-A237-3B1C0EAF7926}"/>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Lapas1!$A$2:$A$10</c:f>
              <c:strCache>
                <c:ptCount val="9"/>
                <c:pt idx="0">
                  <c:v>Naudinga</c:v>
                </c:pt>
                <c:pt idx="2">
                  <c:v>2023 m.</c:v>
                </c:pt>
                <c:pt idx="5">
                  <c:v>2024 m.</c:v>
                </c:pt>
                <c:pt idx="8">
                  <c:v>2025 m.</c:v>
                </c:pt>
              </c:strCache>
            </c:strRef>
          </c:cat>
          <c:val>
            <c:numRef>
              <c:f>Lapas1!$D$2:$D$10</c:f>
              <c:numCache>
                <c:formatCode>General</c:formatCode>
                <c:ptCount val="9"/>
                <c:pt idx="2">
                  <c:v>87</c:v>
                </c:pt>
                <c:pt idx="5">
                  <c:v>81</c:v>
                </c:pt>
                <c:pt idx="8">
                  <c:v>60</c:v>
                </c:pt>
              </c:numCache>
            </c:numRef>
          </c:val>
          <c:extLst>
            <c:ext xmlns:c16="http://schemas.microsoft.com/office/drawing/2014/chart" uri="{C3380CC4-5D6E-409C-BE32-E72D297353CC}">
              <c16:uniqueId val="{00000005-64C1-4B8D-A237-3B1C0EAF7926}"/>
            </c:ext>
          </c:extLst>
        </c:ser>
        <c:ser>
          <c:idx val="3"/>
          <c:order val="3"/>
          <c:tx>
            <c:strRef>
              <c:f>Lapas1!$E$1</c:f>
              <c:strCache>
                <c:ptCount val="1"/>
                <c:pt idx="0">
                  <c:v>Alternatyvios komunikacijos metodas</c:v>
                </c:pt>
              </c:strCache>
            </c:strRef>
          </c:tx>
          <c:spPr>
            <a:solidFill>
              <a:schemeClr val="accent6">
                <a:lumMod val="60000"/>
                <a:alpha val="70000"/>
              </a:schemeClr>
            </a:solidFill>
            <a:ln>
              <a:noFill/>
            </a:ln>
            <a:effectLst/>
          </c:spPr>
          <c:invertIfNegative val="0"/>
          <c:dLbls>
            <c:dLbl>
              <c:idx val="1"/>
              <c:layout>
                <c:manualLayout>
                  <c:x val="8.8652482269503553E-3"/>
                  <c:y val="-3.1565291920710728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4C1-4B8D-A237-3B1C0EAF7926}"/>
                </c:ext>
              </c:extLst>
            </c:dLbl>
            <c:dLbl>
              <c:idx val="3"/>
              <c:layout>
                <c:manualLayout>
                  <c:x val="2.0749040356883492E-3"/>
                  <c:y val="-7.0403692578912402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4C1-4B8D-A237-3B1C0EAF7926}"/>
                </c:ext>
              </c:extLst>
            </c:dLbl>
            <c:dLbl>
              <c:idx val="4"/>
              <c:delete val="1"/>
              <c:extLst>
                <c:ext xmlns:c15="http://schemas.microsoft.com/office/drawing/2012/chart" uri="{CE6537A1-D6FC-4f65-9D91-7224C49458BB}"/>
                <c:ext xmlns:c16="http://schemas.microsoft.com/office/drawing/2014/chart" uri="{C3380CC4-5D6E-409C-BE32-E72D297353CC}">
                  <c16:uniqueId val="{00000008-64C1-4B8D-A237-3B1C0EAF7926}"/>
                </c:ext>
              </c:extLst>
            </c:dLbl>
            <c:dLbl>
              <c:idx val="6"/>
              <c:layout>
                <c:manualLayout>
                  <c:x val="6.64893617021276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4C1-4B8D-A237-3B1C0EAF7926}"/>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Lapas1!$A$2:$A$10</c:f>
              <c:strCache>
                <c:ptCount val="9"/>
                <c:pt idx="0">
                  <c:v>Naudinga</c:v>
                </c:pt>
                <c:pt idx="2">
                  <c:v>2023 m.</c:v>
                </c:pt>
                <c:pt idx="5">
                  <c:v>2024 m.</c:v>
                </c:pt>
                <c:pt idx="8">
                  <c:v>2025 m.</c:v>
                </c:pt>
              </c:strCache>
            </c:strRef>
          </c:cat>
          <c:val>
            <c:numRef>
              <c:f>Lapas1!$E$2:$E$10</c:f>
              <c:numCache>
                <c:formatCode>General</c:formatCode>
                <c:ptCount val="9"/>
                <c:pt idx="2">
                  <c:v>85</c:v>
                </c:pt>
                <c:pt idx="5">
                  <c:v>81</c:v>
                </c:pt>
                <c:pt idx="8">
                  <c:v>76</c:v>
                </c:pt>
              </c:numCache>
            </c:numRef>
          </c:val>
          <c:extLst>
            <c:ext xmlns:c16="http://schemas.microsoft.com/office/drawing/2014/chart" uri="{C3380CC4-5D6E-409C-BE32-E72D297353CC}">
              <c16:uniqueId val="{0000000A-64C1-4B8D-A237-3B1C0EAF7926}"/>
            </c:ext>
          </c:extLst>
        </c:ser>
        <c:ser>
          <c:idx val="4"/>
          <c:order val="4"/>
          <c:tx>
            <c:strRef>
              <c:f>Lapas1!$F$1</c:f>
              <c:strCache>
                <c:ptCount val="1"/>
                <c:pt idx="0">
                  <c:v>Interaktyvių žaidimų metodas</c:v>
                </c:pt>
              </c:strCache>
            </c:strRef>
          </c:tx>
          <c:spPr>
            <a:solidFill>
              <a:schemeClr val="accent5">
                <a:lumMod val="60000"/>
                <a:alpha val="70000"/>
              </a:schemeClr>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B-64C1-4B8D-A237-3B1C0EAF7926}"/>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Lapas1!$A$2:$A$10</c:f>
              <c:strCache>
                <c:ptCount val="9"/>
                <c:pt idx="0">
                  <c:v>Naudinga</c:v>
                </c:pt>
                <c:pt idx="2">
                  <c:v>2023 m.</c:v>
                </c:pt>
                <c:pt idx="5">
                  <c:v>2024 m.</c:v>
                </c:pt>
                <c:pt idx="8">
                  <c:v>2025 m.</c:v>
                </c:pt>
              </c:strCache>
            </c:strRef>
          </c:cat>
          <c:val>
            <c:numRef>
              <c:f>Lapas1!$F$2:$F$10</c:f>
              <c:numCache>
                <c:formatCode>General</c:formatCode>
                <c:ptCount val="9"/>
                <c:pt idx="2">
                  <c:v>66</c:v>
                </c:pt>
                <c:pt idx="5">
                  <c:v>73</c:v>
                </c:pt>
                <c:pt idx="8">
                  <c:v>60</c:v>
                </c:pt>
              </c:numCache>
            </c:numRef>
          </c:val>
          <c:extLst>
            <c:ext xmlns:c16="http://schemas.microsoft.com/office/drawing/2014/chart" uri="{C3380CC4-5D6E-409C-BE32-E72D297353CC}">
              <c16:uniqueId val="{0000000C-64C1-4B8D-A237-3B1C0EAF7926}"/>
            </c:ext>
          </c:extLst>
        </c:ser>
        <c:dLbls>
          <c:dLblPos val="outEnd"/>
          <c:showLegendKey val="0"/>
          <c:showVal val="1"/>
          <c:showCatName val="0"/>
          <c:showSerName val="0"/>
          <c:showPercent val="0"/>
          <c:showBubbleSize val="0"/>
        </c:dLbls>
        <c:gapWidth val="80"/>
        <c:axId val="1273459472"/>
        <c:axId val="729947712"/>
      </c:barChart>
      <c:catAx>
        <c:axId val="1273459472"/>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cap="none" spc="20" normalizeH="0" baseline="0">
                <a:solidFill>
                  <a:sysClr val="windowText" lastClr="000000"/>
                </a:solidFill>
                <a:latin typeface="+mj-lt"/>
                <a:ea typeface="+mn-ea"/>
                <a:cs typeface="Times New Roman" panose="02020603050405020304" pitchFamily="18" charset="0"/>
              </a:defRPr>
            </a:pPr>
            <a:endParaRPr lang="lt-LT"/>
          </a:p>
        </c:txPr>
        <c:crossAx val="729947712"/>
        <c:crosses val="autoZero"/>
        <c:auto val="1"/>
        <c:lblAlgn val="ctr"/>
        <c:lblOffset val="100"/>
        <c:noMultiLvlLbl val="0"/>
      </c:catAx>
      <c:valAx>
        <c:axId val="729947712"/>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spc="20" baseline="0">
                <a:solidFill>
                  <a:sysClr val="windowText" lastClr="000000"/>
                </a:solidFill>
                <a:latin typeface="+mj-lt"/>
                <a:ea typeface="+mn-ea"/>
                <a:cs typeface="Times New Roman" panose="02020603050405020304" pitchFamily="18" charset="0"/>
              </a:defRPr>
            </a:pPr>
            <a:endParaRPr lang="lt-LT"/>
          </a:p>
        </c:txPr>
        <c:crossAx val="12734594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mj-lt"/>
                <a:ea typeface="+mn-ea"/>
                <a:cs typeface="+mn-cs"/>
              </a:defRPr>
            </a:pPr>
            <a:r>
              <a:rPr lang="lt-LT" sz="1200" b="1" i="0" u="none" strike="noStrike" baseline="0">
                <a:solidFill>
                  <a:sysClr val="windowText" lastClr="000000"/>
                </a:solidFill>
                <a:effectLst/>
                <a:latin typeface="+mj-lt"/>
                <a:cs typeface="Times New Roman" panose="02020603050405020304" pitchFamily="18" charset="0"/>
              </a:rPr>
              <a:t>Paslaugų gavėjų teisėtų atstovų paslaugų vertinimo rezultatai 2024 m. </a:t>
            </a:r>
            <a:r>
              <a:rPr lang="lt-LT" sz="1200" b="1" i="0" u="none" strike="noStrike" baseline="0">
                <a:effectLst/>
                <a:latin typeface="+mj-lt"/>
              </a:rPr>
              <a:t>–</a:t>
            </a:r>
            <a:r>
              <a:rPr lang="lt-LT" sz="1200" b="1" i="0" u="none" strike="noStrike" baseline="0">
                <a:solidFill>
                  <a:sysClr val="windowText" lastClr="000000"/>
                </a:solidFill>
                <a:effectLst/>
                <a:latin typeface="+mj-lt"/>
                <a:cs typeface="Times New Roman" panose="02020603050405020304" pitchFamily="18" charset="0"/>
              </a:rPr>
              <a:t> 2025 m. </a:t>
            </a:r>
            <a:endParaRPr lang="lt-LT" sz="1200" b="1">
              <a:solidFill>
                <a:sysClr val="windowText" lastClr="000000"/>
              </a:solidFill>
              <a:latin typeface="+mj-lt"/>
              <a:cs typeface="Times New Roman" panose="02020603050405020304" pitchFamily="18" charset="0"/>
            </a:endParaRPr>
          </a:p>
        </c:rich>
      </c:tx>
      <c:layout>
        <c:manualLayout>
          <c:xMode val="edge"/>
          <c:yMode val="edge"/>
          <c:x val="0.16460648148148149"/>
          <c:y val="3.5714285714285712E-2"/>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mj-lt"/>
              <a:ea typeface="+mn-ea"/>
              <a:cs typeface="+mn-cs"/>
            </a:defRPr>
          </a:pPr>
          <a:endParaRPr lang="lt-LT"/>
        </a:p>
      </c:txPr>
    </c:title>
    <c:autoTitleDeleted val="0"/>
    <c:plotArea>
      <c:layout/>
      <c:barChart>
        <c:barDir val="col"/>
        <c:grouping val="clustered"/>
        <c:varyColors val="0"/>
        <c:ser>
          <c:idx val="0"/>
          <c:order val="0"/>
          <c:tx>
            <c:strRef>
              <c:f>Lapas1!$B$1</c:f>
              <c:strCache>
                <c:ptCount val="1"/>
                <c:pt idx="0">
                  <c:v>Paslaugų organizavimas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Lapas1!$A$2:$A$13</c:f>
              <c:strCache>
                <c:ptCount val="12"/>
                <c:pt idx="1">
                  <c:v>2024 m.</c:v>
                </c:pt>
                <c:pt idx="2">
                  <c:v>Labai gerai</c:v>
                </c:pt>
                <c:pt idx="3">
                  <c:v>Gerai</c:v>
                </c:pt>
                <c:pt idx="4">
                  <c:v>Patenkinamai</c:v>
                </c:pt>
                <c:pt idx="5">
                  <c:v>Blogai</c:v>
                </c:pt>
                <c:pt idx="6">
                  <c:v>Nežinau</c:v>
                </c:pt>
                <c:pt idx="7">
                  <c:v>2025 m.</c:v>
                </c:pt>
                <c:pt idx="8">
                  <c:v>Labai gerai</c:v>
                </c:pt>
                <c:pt idx="9">
                  <c:v>Gerai</c:v>
                </c:pt>
                <c:pt idx="10">
                  <c:v>Patenkinamai</c:v>
                </c:pt>
                <c:pt idx="11">
                  <c:v>Blogai</c:v>
                </c:pt>
              </c:strCache>
            </c:strRef>
          </c:cat>
          <c:val>
            <c:numRef>
              <c:f>Lapas1!$B$2:$B$13</c:f>
              <c:numCache>
                <c:formatCode>General</c:formatCode>
                <c:ptCount val="12"/>
                <c:pt idx="2" formatCode="0%">
                  <c:v>0.56999999999999995</c:v>
                </c:pt>
                <c:pt idx="3" formatCode="0%">
                  <c:v>0.36</c:v>
                </c:pt>
                <c:pt idx="4" formatCode="0%">
                  <c:v>0.04</c:v>
                </c:pt>
                <c:pt idx="6" formatCode="0%">
                  <c:v>0.03</c:v>
                </c:pt>
                <c:pt idx="8" formatCode="0%">
                  <c:v>0.52400000000000002</c:v>
                </c:pt>
                <c:pt idx="9" formatCode="0%">
                  <c:v>0.34899999999999998</c:v>
                </c:pt>
                <c:pt idx="10" formatCode="0%">
                  <c:v>0.10299999999999999</c:v>
                </c:pt>
                <c:pt idx="11" formatCode="0%">
                  <c:v>2.4E-2</c:v>
                </c:pt>
              </c:numCache>
            </c:numRef>
          </c:val>
          <c:extLst>
            <c:ext xmlns:c16="http://schemas.microsoft.com/office/drawing/2014/chart" uri="{C3380CC4-5D6E-409C-BE32-E72D297353CC}">
              <c16:uniqueId val="{00000000-B04C-44E5-926A-62531883888B}"/>
            </c:ext>
          </c:extLst>
        </c:ser>
        <c:ser>
          <c:idx val="1"/>
          <c:order val="1"/>
          <c:tx>
            <c:strRef>
              <c:f>Lapas1!$C$1</c:f>
              <c:strCache>
                <c:ptCount val="1"/>
                <c:pt idx="0">
                  <c:v>Aplinka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Lapas1!$A$2:$A$13</c:f>
              <c:strCache>
                <c:ptCount val="12"/>
                <c:pt idx="1">
                  <c:v>2024 m.</c:v>
                </c:pt>
                <c:pt idx="2">
                  <c:v>Labai gerai</c:v>
                </c:pt>
                <c:pt idx="3">
                  <c:v>Gerai</c:v>
                </c:pt>
                <c:pt idx="4">
                  <c:v>Patenkinamai</c:v>
                </c:pt>
                <c:pt idx="5">
                  <c:v>Blogai</c:v>
                </c:pt>
                <c:pt idx="6">
                  <c:v>Nežinau</c:v>
                </c:pt>
                <c:pt idx="7">
                  <c:v>2025 m.</c:v>
                </c:pt>
                <c:pt idx="8">
                  <c:v>Labai gerai</c:v>
                </c:pt>
                <c:pt idx="9">
                  <c:v>Gerai</c:v>
                </c:pt>
                <c:pt idx="10">
                  <c:v>Patenkinamai</c:v>
                </c:pt>
                <c:pt idx="11">
                  <c:v>Blogai</c:v>
                </c:pt>
              </c:strCache>
            </c:strRef>
          </c:cat>
          <c:val>
            <c:numRef>
              <c:f>Lapas1!$C$2:$C$13</c:f>
              <c:numCache>
                <c:formatCode>General</c:formatCode>
                <c:ptCount val="12"/>
                <c:pt idx="2" formatCode="0%">
                  <c:v>0.6</c:v>
                </c:pt>
                <c:pt idx="3" formatCode="0%">
                  <c:v>0.37</c:v>
                </c:pt>
                <c:pt idx="4" formatCode="0%">
                  <c:v>0.03</c:v>
                </c:pt>
                <c:pt idx="8" formatCode="0%">
                  <c:v>0.52400000000000002</c:v>
                </c:pt>
                <c:pt idx="9" formatCode="0%">
                  <c:v>0.34899999999999998</c:v>
                </c:pt>
                <c:pt idx="10" formatCode="0%">
                  <c:v>0.10299999999999999</c:v>
                </c:pt>
                <c:pt idx="11" formatCode="0%">
                  <c:v>2.4E-2</c:v>
                </c:pt>
              </c:numCache>
            </c:numRef>
          </c:val>
          <c:extLst>
            <c:ext xmlns:c16="http://schemas.microsoft.com/office/drawing/2014/chart" uri="{C3380CC4-5D6E-409C-BE32-E72D297353CC}">
              <c16:uniqueId val="{00000001-B04C-44E5-926A-62531883888B}"/>
            </c:ext>
          </c:extLst>
        </c:ser>
        <c:ser>
          <c:idx val="2"/>
          <c:order val="2"/>
          <c:tx>
            <c:strRef>
              <c:f>Lapas1!$D$1</c:f>
              <c:strCache>
                <c:ptCount val="1"/>
                <c:pt idx="0">
                  <c:v>Bendradarbiavimas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Lapas1!$A$2:$A$13</c:f>
              <c:strCache>
                <c:ptCount val="12"/>
                <c:pt idx="1">
                  <c:v>2024 m.</c:v>
                </c:pt>
                <c:pt idx="2">
                  <c:v>Labai gerai</c:v>
                </c:pt>
                <c:pt idx="3">
                  <c:v>Gerai</c:v>
                </c:pt>
                <c:pt idx="4">
                  <c:v>Patenkinamai</c:v>
                </c:pt>
                <c:pt idx="5">
                  <c:v>Blogai</c:v>
                </c:pt>
                <c:pt idx="6">
                  <c:v>Nežinau</c:v>
                </c:pt>
                <c:pt idx="7">
                  <c:v>2025 m.</c:v>
                </c:pt>
                <c:pt idx="8">
                  <c:v>Labai gerai</c:v>
                </c:pt>
                <c:pt idx="9">
                  <c:v>Gerai</c:v>
                </c:pt>
                <c:pt idx="10">
                  <c:v>Patenkinamai</c:v>
                </c:pt>
                <c:pt idx="11">
                  <c:v>Blogai</c:v>
                </c:pt>
              </c:strCache>
            </c:strRef>
          </c:cat>
          <c:val>
            <c:numRef>
              <c:f>Lapas1!$D$2:$D$13</c:f>
              <c:numCache>
                <c:formatCode>General</c:formatCode>
                <c:ptCount val="12"/>
                <c:pt idx="2" formatCode="0%">
                  <c:v>0.5</c:v>
                </c:pt>
                <c:pt idx="3" formatCode="0%">
                  <c:v>0.44</c:v>
                </c:pt>
                <c:pt idx="4" formatCode="0%">
                  <c:v>0.04</c:v>
                </c:pt>
                <c:pt idx="6" formatCode="0%">
                  <c:v>0.02</c:v>
                </c:pt>
                <c:pt idx="8" formatCode="0%">
                  <c:v>0.53</c:v>
                </c:pt>
                <c:pt idx="9" formatCode="0%">
                  <c:v>0.37</c:v>
                </c:pt>
                <c:pt idx="10" formatCode="0%">
                  <c:v>0.09</c:v>
                </c:pt>
                <c:pt idx="11" formatCode="0%">
                  <c:v>0.01</c:v>
                </c:pt>
              </c:numCache>
            </c:numRef>
          </c:val>
          <c:extLst>
            <c:ext xmlns:c16="http://schemas.microsoft.com/office/drawing/2014/chart" uri="{C3380CC4-5D6E-409C-BE32-E72D297353CC}">
              <c16:uniqueId val="{00000002-B04C-44E5-926A-62531883888B}"/>
            </c:ext>
          </c:extLst>
        </c:ser>
        <c:ser>
          <c:idx val="3"/>
          <c:order val="3"/>
          <c:tx>
            <c:strRef>
              <c:f>Lapas1!$E$1</c:f>
              <c:strCache>
                <c:ptCount val="1"/>
                <c:pt idx="0">
                  <c:v>Specialistų pagalba</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Lapas1!$A$2:$A$13</c:f>
              <c:strCache>
                <c:ptCount val="12"/>
                <c:pt idx="1">
                  <c:v>2024 m.</c:v>
                </c:pt>
                <c:pt idx="2">
                  <c:v>Labai gerai</c:v>
                </c:pt>
                <c:pt idx="3">
                  <c:v>Gerai</c:v>
                </c:pt>
                <c:pt idx="4">
                  <c:v>Patenkinamai</c:v>
                </c:pt>
                <c:pt idx="5">
                  <c:v>Blogai</c:v>
                </c:pt>
                <c:pt idx="6">
                  <c:v>Nežinau</c:v>
                </c:pt>
                <c:pt idx="7">
                  <c:v>2025 m.</c:v>
                </c:pt>
                <c:pt idx="8">
                  <c:v>Labai gerai</c:v>
                </c:pt>
                <c:pt idx="9">
                  <c:v>Gerai</c:v>
                </c:pt>
                <c:pt idx="10">
                  <c:v>Patenkinamai</c:v>
                </c:pt>
                <c:pt idx="11">
                  <c:v>Blogai</c:v>
                </c:pt>
              </c:strCache>
            </c:strRef>
          </c:cat>
          <c:val>
            <c:numRef>
              <c:f>Lapas1!$E$2:$E$13</c:f>
              <c:numCache>
                <c:formatCode>General</c:formatCode>
                <c:ptCount val="12"/>
                <c:pt idx="2" formatCode="0%">
                  <c:v>0.6</c:v>
                </c:pt>
                <c:pt idx="3" formatCode="0%">
                  <c:v>0.34</c:v>
                </c:pt>
                <c:pt idx="4" formatCode="0%">
                  <c:v>0.04</c:v>
                </c:pt>
                <c:pt idx="5" formatCode="0%">
                  <c:v>0.01</c:v>
                </c:pt>
                <c:pt idx="6" formatCode="0%">
                  <c:v>0.01</c:v>
                </c:pt>
                <c:pt idx="8" formatCode="0%">
                  <c:v>0.62</c:v>
                </c:pt>
                <c:pt idx="9" formatCode="0%">
                  <c:v>0.27</c:v>
                </c:pt>
                <c:pt idx="10" formatCode="0%">
                  <c:v>0.1</c:v>
                </c:pt>
                <c:pt idx="11" formatCode="0%">
                  <c:v>0.01</c:v>
                </c:pt>
              </c:numCache>
            </c:numRef>
          </c:val>
          <c:extLst>
            <c:ext xmlns:c16="http://schemas.microsoft.com/office/drawing/2014/chart" uri="{C3380CC4-5D6E-409C-BE32-E72D297353CC}">
              <c16:uniqueId val="{00000003-B04C-44E5-926A-62531883888B}"/>
            </c:ext>
          </c:extLst>
        </c:ser>
        <c:ser>
          <c:idx val="4"/>
          <c:order val="4"/>
          <c:tx>
            <c:strRef>
              <c:f>Lapas1!$F$1</c:f>
              <c:strCache>
                <c:ptCount val="1"/>
                <c:pt idx="0">
                  <c:v>Personalo pagalba</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Lapas1!$A$2:$A$13</c:f>
              <c:strCache>
                <c:ptCount val="12"/>
                <c:pt idx="1">
                  <c:v>2024 m.</c:v>
                </c:pt>
                <c:pt idx="2">
                  <c:v>Labai gerai</c:v>
                </c:pt>
                <c:pt idx="3">
                  <c:v>Gerai</c:v>
                </c:pt>
                <c:pt idx="4">
                  <c:v>Patenkinamai</c:v>
                </c:pt>
                <c:pt idx="5">
                  <c:v>Blogai</c:v>
                </c:pt>
                <c:pt idx="6">
                  <c:v>Nežinau</c:v>
                </c:pt>
                <c:pt idx="7">
                  <c:v>2025 m.</c:v>
                </c:pt>
                <c:pt idx="8">
                  <c:v>Labai gerai</c:v>
                </c:pt>
                <c:pt idx="9">
                  <c:v>Gerai</c:v>
                </c:pt>
                <c:pt idx="10">
                  <c:v>Patenkinamai</c:v>
                </c:pt>
                <c:pt idx="11">
                  <c:v>Blogai</c:v>
                </c:pt>
              </c:strCache>
            </c:strRef>
          </c:cat>
          <c:val>
            <c:numRef>
              <c:f>Lapas1!$F$2:$F$13</c:f>
              <c:numCache>
                <c:formatCode>General</c:formatCode>
                <c:ptCount val="12"/>
                <c:pt idx="2" formatCode="0%">
                  <c:v>0.67</c:v>
                </c:pt>
                <c:pt idx="3" formatCode="0%">
                  <c:v>0.3</c:v>
                </c:pt>
                <c:pt idx="4" formatCode="0%">
                  <c:v>0.02</c:v>
                </c:pt>
                <c:pt idx="6" formatCode="0%">
                  <c:v>0.01</c:v>
                </c:pt>
                <c:pt idx="8" formatCode="0%">
                  <c:v>0.64</c:v>
                </c:pt>
                <c:pt idx="9" formatCode="0%">
                  <c:v>0.27</c:v>
                </c:pt>
                <c:pt idx="10" formatCode="0%">
                  <c:v>7.0000000000000007E-2</c:v>
                </c:pt>
                <c:pt idx="11" formatCode="0%">
                  <c:v>0.02</c:v>
                </c:pt>
              </c:numCache>
            </c:numRef>
          </c:val>
          <c:extLst>
            <c:ext xmlns:c16="http://schemas.microsoft.com/office/drawing/2014/chart" uri="{C3380CC4-5D6E-409C-BE32-E72D297353CC}">
              <c16:uniqueId val="{00000004-B04C-44E5-926A-62531883888B}"/>
            </c:ext>
          </c:extLst>
        </c:ser>
        <c:dLbls>
          <c:dLblPos val="outEnd"/>
          <c:showLegendKey val="0"/>
          <c:showVal val="1"/>
          <c:showCatName val="0"/>
          <c:showSerName val="0"/>
          <c:showPercent val="0"/>
          <c:showBubbleSize val="0"/>
        </c:dLbls>
        <c:gapWidth val="219"/>
        <c:overlap val="-27"/>
        <c:axId val="1165146367"/>
        <c:axId val="1169251839"/>
      </c:barChart>
      <c:catAx>
        <c:axId val="1165146367"/>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0"/>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crossAx val="1169251839"/>
        <c:crosses val="autoZero"/>
        <c:auto val="1"/>
        <c:lblAlgn val="ctr"/>
        <c:lblOffset val="100"/>
        <c:noMultiLvlLbl val="0"/>
      </c:catAx>
      <c:valAx>
        <c:axId val="1169251839"/>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crossAx val="11651463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mj-lt"/>
                <a:ea typeface="+mn-ea"/>
                <a:cs typeface="Times New Roman" panose="02020603050405020304" pitchFamily="18" charset="0"/>
              </a:defRPr>
            </a:pPr>
            <a:r>
              <a:rPr lang="lt-LT" sz="1200" b="1">
                <a:solidFill>
                  <a:sysClr val="windowText" lastClr="000000"/>
                </a:solidFill>
                <a:latin typeface="+mj-lt"/>
                <a:cs typeface="Times New Roman" panose="02020603050405020304" pitchFamily="18" charset="0"/>
              </a:rPr>
              <a:t>Darbuotojų pasitenkinimo paslaugomis vertinimas (2025</a:t>
            </a:r>
            <a:r>
              <a:rPr lang="en-US" sz="1200" b="1">
                <a:solidFill>
                  <a:sysClr val="windowText" lastClr="000000"/>
                </a:solidFill>
                <a:latin typeface="+mj-lt"/>
                <a:cs typeface="Times New Roman" panose="02020603050405020304" pitchFamily="18" charset="0"/>
              </a:rPr>
              <a:t> </a:t>
            </a:r>
            <a:r>
              <a:rPr lang="lt-LT" sz="1200" b="1">
                <a:solidFill>
                  <a:sysClr val="windowText" lastClr="000000"/>
                </a:solidFill>
                <a:latin typeface="+mj-lt"/>
                <a:cs typeface="Times New Roman" panose="02020603050405020304" pitchFamily="18" charset="0"/>
              </a:rPr>
              <a:t>m.)</a:t>
            </a:r>
          </a:p>
        </c:rich>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mj-lt"/>
              <a:ea typeface="+mn-ea"/>
              <a:cs typeface="Times New Roman" panose="02020603050405020304" pitchFamily="18" charset="0"/>
            </a:defRPr>
          </a:pPr>
          <a:endParaRPr lang="lt-LT"/>
        </a:p>
      </c:txPr>
    </c:title>
    <c:autoTitleDeleted val="0"/>
    <c:plotArea>
      <c:layout/>
      <c:barChart>
        <c:barDir val="bar"/>
        <c:grouping val="stacked"/>
        <c:varyColors val="0"/>
        <c:ser>
          <c:idx val="0"/>
          <c:order val="0"/>
          <c:tx>
            <c:strRef>
              <c:f>Lapas1!$B$1</c:f>
              <c:strCache>
                <c:ptCount val="1"/>
                <c:pt idx="0">
                  <c:v>Labai gerai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Lapas1!$A$2:$A$12</c:f>
              <c:strCache>
                <c:ptCount val="11"/>
                <c:pt idx="0">
                  <c:v>Dalijimasis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iniciatyvu palaikymas</c:v>
                </c:pt>
                <c:pt idx="7">
                  <c:v>Reagavimas į darbuotojų pasiūlymus, skundus</c:v>
                </c:pt>
                <c:pt idx="8">
                  <c:v>Atsižvelgimas į darbuotojų iškilusias situacijas</c:v>
                </c:pt>
                <c:pt idx="9">
                  <c:v>Sveikatos ir saugos darbe užtikrinimas </c:v>
                </c:pt>
                <c:pt idx="10">
                  <c:v>Pasitenkinimas darbu</c:v>
                </c:pt>
              </c:strCache>
            </c:strRef>
          </c:cat>
          <c:val>
            <c:numRef>
              <c:f>Lapas1!$B$2:$B$13</c:f>
              <c:numCache>
                <c:formatCode>0%</c:formatCode>
                <c:ptCount val="12"/>
                <c:pt idx="0">
                  <c:v>0.308</c:v>
                </c:pt>
                <c:pt idx="1">
                  <c:v>0.47899999999999998</c:v>
                </c:pt>
                <c:pt idx="2">
                  <c:v>0.65800000000000003</c:v>
                </c:pt>
                <c:pt idx="3">
                  <c:v>0.56399999999999995</c:v>
                </c:pt>
                <c:pt idx="4">
                  <c:v>0.53800000000000003</c:v>
                </c:pt>
                <c:pt idx="5">
                  <c:v>0.52100000000000002</c:v>
                </c:pt>
                <c:pt idx="6">
                  <c:v>0.496</c:v>
                </c:pt>
                <c:pt idx="7">
                  <c:v>0.54700000000000004</c:v>
                </c:pt>
                <c:pt idx="8">
                  <c:v>0.54700000000000004</c:v>
                </c:pt>
                <c:pt idx="9">
                  <c:v>0.59</c:v>
                </c:pt>
                <c:pt idx="10">
                  <c:v>0.54700000000000004</c:v>
                </c:pt>
              </c:numCache>
            </c:numRef>
          </c:val>
          <c:extLst>
            <c:ext xmlns:c16="http://schemas.microsoft.com/office/drawing/2014/chart" uri="{C3380CC4-5D6E-409C-BE32-E72D297353CC}">
              <c16:uniqueId val="{00000000-7D12-4FB3-B772-B85B96D564DC}"/>
            </c:ext>
          </c:extLst>
        </c:ser>
        <c:ser>
          <c:idx val="1"/>
          <c:order val="1"/>
          <c:tx>
            <c:strRef>
              <c:f>Lapas1!$C$1</c:f>
              <c:strCache>
                <c:ptCount val="1"/>
                <c:pt idx="0">
                  <c:v>Gerai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Lapas1!$A$2:$A$12</c:f>
              <c:strCache>
                <c:ptCount val="11"/>
                <c:pt idx="0">
                  <c:v>Dalijimasis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iniciatyvu palaikymas</c:v>
                </c:pt>
                <c:pt idx="7">
                  <c:v>Reagavimas į darbuotojų pasiūlymus, skundus</c:v>
                </c:pt>
                <c:pt idx="8">
                  <c:v>Atsižvelgimas į darbuotojų iškilusias situacijas</c:v>
                </c:pt>
                <c:pt idx="9">
                  <c:v>Sveikatos ir saugos darbe užtikrinimas </c:v>
                </c:pt>
                <c:pt idx="10">
                  <c:v>Pasitenkinimas darbu</c:v>
                </c:pt>
              </c:strCache>
            </c:strRef>
          </c:cat>
          <c:val>
            <c:numRef>
              <c:f>Lapas1!$C$2:$C$13</c:f>
              <c:numCache>
                <c:formatCode>0%</c:formatCode>
                <c:ptCount val="12"/>
                <c:pt idx="0">
                  <c:v>0.48699999999999999</c:v>
                </c:pt>
                <c:pt idx="1">
                  <c:v>0.33300000000000002</c:v>
                </c:pt>
                <c:pt idx="2">
                  <c:v>0.25600000000000001</c:v>
                </c:pt>
                <c:pt idx="3">
                  <c:v>0.29099999999999998</c:v>
                </c:pt>
                <c:pt idx="4">
                  <c:v>0.248</c:v>
                </c:pt>
                <c:pt idx="5">
                  <c:v>0.308</c:v>
                </c:pt>
                <c:pt idx="6">
                  <c:v>0.36799999999999999</c:v>
                </c:pt>
                <c:pt idx="7">
                  <c:v>0.33300000000000002</c:v>
                </c:pt>
                <c:pt idx="8">
                  <c:v>0.33300000000000002</c:v>
                </c:pt>
                <c:pt idx="9">
                  <c:v>0.29899999999999999</c:v>
                </c:pt>
                <c:pt idx="10">
                  <c:v>0.316</c:v>
                </c:pt>
              </c:numCache>
            </c:numRef>
          </c:val>
          <c:extLst>
            <c:ext xmlns:c16="http://schemas.microsoft.com/office/drawing/2014/chart" uri="{C3380CC4-5D6E-409C-BE32-E72D297353CC}">
              <c16:uniqueId val="{00000001-7D12-4FB3-B772-B85B96D564DC}"/>
            </c:ext>
          </c:extLst>
        </c:ser>
        <c:ser>
          <c:idx val="2"/>
          <c:order val="2"/>
          <c:tx>
            <c:strRef>
              <c:f>Lapas1!$D$1</c:f>
              <c:strCache>
                <c:ptCount val="1"/>
                <c:pt idx="0">
                  <c:v>Patenkinamai</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Lapas1!$A$2:$A$12</c:f>
              <c:strCache>
                <c:ptCount val="11"/>
                <c:pt idx="0">
                  <c:v>Dalijimasis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iniciatyvu palaikymas</c:v>
                </c:pt>
                <c:pt idx="7">
                  <c:v>Reagavimas į darbuotojų pasiūlymus, skundus</c:v>
                </c:pt>
                <c:pt idx="8">
                  <c:v>Atsižvelgimas į darbuotojų iškilusias situacijas</c:v>
                </c:pt>
                <c:pt idx="9">
                  <c:v>Sveikatos ir saugos darbe užtikrinimas </c:v>
                </c:pt>
                <c:pt idx="10">
                  <c:v>Pasitenkinimas darbu</c:v>
                </c:pt>
              </c:strCache>
            </c:strRef>
          </c:cat>
          <c:val>
            <c:numRef>
              <c:f>Lapas1!$D$2:$D$13</c:f>
              <c:numCache>
                <c:formatCode>0%</c:formatCode>
                <c:ptCount val="12"/>
                <c:pt idx="0">
                  <c:v>8.5000000000000006E-2</c:v>
                </c:pt>
                <c:pt idx="1">
                  <c:v>0.13700000000000001</c:v>
                </c:pt>
                <c:pt idx="2">
                  <c:v>7.6999999999999999E-2</c:v>
                </c:pt>
                <c:pt idx="3">
                  <c:v>0.12</c:v>
                </c:pt>
                <c:pt idx="4">
                  <c:v>0.12</c:v>
                </c:pt>
                <c:pt idx="5">
                  <c:v>0.111</c:v>
                </c:pt>
                <c:pt idx="6">
                  <c:v>0.128</c:v>
                </c:pt>
                <c:pt idx="7">
                  <c:v>8.5000000000000006E-2</c:v>
                </c:pt>
                <c:pt idx="8">
                  <c:v>7.6999999999999999E-2</c:v>
                </c:pt>
                <c:pt idx="9">
                  <c:v>8.5000000000000006E-2</c:v>
                </c:pt>
                <c:pt idx="10">
                  <c:v>9.4E-2</c:v>
                </c:pt>
              </c:numCache>
            </c:numRef>
          </c:val>
          <c:extLst>
            <c:ext xmlns:c16="http://schemas.microsoft.com/office/drawing/2014/chart" uri="{C3380CC4-5D6E-409C-BE32-E72D297353CC}">
              <c16:uniqueId val="{00000002-7D12-4FB3-B772-B85B96D564DC}"/>
            </c:ext>
          </c:extLst>
        </c:ser>
        <c:ser>
          <c:idx val="3"/>
          <c:order val="3"/>
          <c:tx>
            <c:strRef>
              <c:f>Lapas1!$E$1</c:f>
              <c:strCache>
                <c:ptCount val="1"/>
                <c:pt idx="0">
                  <c:v>Blogai </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Lapas1!$A$2:$A$12</c:f>
              <c:strCache>
                <c:ptCount val="11"/>
                <c:pt idx="0">
                  <c:v>Dalijimasis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iniciatyvu palaikymas</c:v>
                </c:pt>
                <c:pt idx="7">
                  <c:v>Reagavimas į darbuotojų pasiūlymus, skundus</c:v>
                </c:pt>
                <c:pt idx="8">
                  <c:v>Atsižvelgimas į darbuotojų iškilusias situacijas</c:v>
                </c:pt>
                <c:pt idx="9">
                  <c:v>Sveikatos ir saugos darbe užtikrinimas </c:v>
                </c:pt>
                <c:pt idx="10">
                  <c:v>Pasitenkinimas darbu</c:v>
                </c:pt>
              </c:strCache>
            </c:strRef>
          </c:cat>
          <c:val>
            <c:numRef>
              <c:f>Lapas1!$E$2:$E$13</c:f>
              <c:numCache>
                <c:formatCode>0%</c:formatCode>
                <c:ptCount val="12"/>
                <c:pt idx="0">
                  <c:v>0.12</c:v>
                </c:pt>
                <c:pt idx="1">
                  <c:v>5.0999999999999997E-2</c:v>
                </c:pt>
                <c:pt idx="2">
                  <c:v>8.9999999999999993E-3</c:v>
                </c:pt>
                <c:pt idx="3">
                  <c:v>2.5999999999999999E-2</c:v>
                </c:pt>
                <c:pt idx="4">
                  <c:v>9.4E-2</c:v>
                </c:pt>
                <c:pt idx="5">
                  <c:v>0.06</c:v>
                </c:pt>
                <c:pt idx="6">
                  <c:v>8.9999999999999993E-3</c:v>
                </c:pt>
                <c:pt idx="7">
                  <c:v>3.4000000000000002E-2</c:v>
                </c:pt>
                <c:pt idx="8">
                  <c:v>4.2999999999999997E-2</c:v>
                </c:pt>
                <c:pt idx="9">
                  <c:v>2.5999999999999999E-2</c:v>
                </c:pt>
                <c:pt idx="10">
                  <c:v>4.2999999999999997E-2</c:v>
                </c:pt>
              </c:numCache>
            </c:numRef>
          </c:val>
          <c:extLst>
            <c:ext xmlns:c16="http://schemas.microsoft.com/office/drawing/2014/chart" uri="{C3380CC4-5D6E-409C-BE32-E72D297353CC}">
              <c16:uniqueId val="{00000003-7D12-4FB3-B772-B85B96D564DC}"/>
            </c:ext>
          </c:extLst>
        </c:ser>
        <c:ser>
          <c:idx val="4"/>
          <c:order val="4"/>
          <c:tx>
            <c:strRef>
              <c:f>Lapas1!$F$1</c:f>
              <c:strCache>
                <c:ptCount val="1"/>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Lapas1!$A$2:$A$12</c:f>
              <c:strCache>
                <c:ptCount val="11"/>
                <c:pt idx="0">
                  <c:v>Dalijimasis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iniciatyvu palaikymas</c:v>
                </c:pt>
                <c:pt idx="7">
                  <c:v>Reagavimas į darbuotojų pasiūlymus, skundus</c:v>
                </c:pt>
                <c:pt idx="8">
                  <c:v>Atsižvelgimas į darbuotojų iškilusias situacijas</c:v>
                </c:pt>
                <c:pt idx="9">
                  <c:v>Sveikatos ir saugos darbe užtikrinimas </c:v>
                </c:pt>
                <c:pt idx="10">
                  <c:v>Pasitenkinimas darbu</c:v>
                </c:pt>
              </c:strCache>
            </c:strRef>
          </c:cat>
          <c:val>
            <c:numRef>
              <c:f>Lapas1!$F$2:$F$13</c:f>
              <c:numCache>
                <c:formatCode>General</c:formatCode>
                <c:ptCount val="12"/>
              </c:numCache>
            </c:numRef>
          </c:val>
          <c:extLst>
            <c:ext xmlns:c16="http://schemas.microsoft.com/office/drawing/2014/chart" uri="{C3380CC4-5D6E-409C-BE32-E72D297353CC}">
              <c16:uniqueId val="{00000004-7D12-4FB3-B772-B85B96D564DC}"/>
            </c:ext>
          </c:extLst>
        </c:ser>
        <c:dLbls>
          <c:showLegendKey val="0"/>
          <c:showVal val="0"/>
          <c:showCatName val="0"/>
          <c:showSerName val="0"/>
          <c:showPercent val="0"/>
          <c:showBubbleSize val="0"/>
        </c:dLbls>
        <c:gapWidth val="219"/>
        <c:overlap val="100"/>
        <c:axId val="1280920111"/>
        <c:axId val="1452789759"/>
      </c:barChart>
      <c:catAx>
        <c:axId val="12809201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crossAx val="1452789759"/>
        <c:crosses val="autoZero"/>
        <c:auto val="1"/>
        <c:lblAlgn val="ctr"/>
        <c:lblOffset val="100"/>
        <c:noMultiLvlLbl val="0"/>
      </c:catAx>
      <c:valAx>
        <c:axId val="1452789759"/>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crossAx val="12809201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lgn="just">
        <a:defRPr/>
      </a:pPr>
      <a:endParaRPr lang="lt-LT"/>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solidFill>
                <a:latin typeface="+mj-lt"/>
                <a:ea typeface="+mn-ea"/>
                <a:cs typeface="Times New Roman" panose="02020603050405020304" pitchFamily="18" charset="0"/>
              </a:defRPr>
            </a:pPr>
            <a:r>
              <a:rPr lang="lt-LT" sz="1200" b="1">
                <a:solidFill>
                  <a:schemeClr val="tx1"/>
                </a:solidFill>
                <a:latin typeface="+mj-lt"/>
              </a:rPr>
              <a:t>Darbuotojų pasitenkinimo paslaugomis vertinimas (2024 m.) </a:t>
            </a:r>
          </a:p>
          <a:p>
            <a:pPr>
              <a:defRPr sz="1200" b="1">
                <a:solidFill>
                  <a:schemeClr val="tx1"/>
                </a:solidFill>
                <a:latin typeface="+mj-lt"/>
              </a:defRPr>
            </a:pPr>
            <a:endParaRPr lang="en-US" sz="1200" b="1">
              <a:solidFill>
                <a:schemeClr val="tx1"/>
              </a:solidFill>
              <a:latin typeface="+mj-lt"/>
            </a:endParaRP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solidFill>
              <a:latin typeface="+mj-lt"/>
              <a:ea typeface="+mn-ea"/>
              <a:cs typeface="Times New Roman" panose="02020603050405020304" pitchFamily="18" charset="0"/>
            </a:defRPr>
          </a:pPr>
          <a:endParaRPr lang="lt-LT"/>
        </a:p>
      </c:txPr>
    </c:title>
    <c:autoTitleDeleted val="0"/>
    <c:plotArea>
      <c:layout/>
      <c:barChart>
        <c:barDir val="bar"/>
        <c:grouping val="stacked"/>
        <c:varyColors val="0"/>
        <c:ser>
          <c:idx val="0"/>
          <c:order val="0"/>
          <c:tx>
            <c:strRef>
              <c:f>Sheet1!$B$1</c:f>
              <c:strCache>
                <c:ptCount val="1"/>
                <c:pt idx="0">
                  <c:v>Labai gerai</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Atsižvelgimas į darbuotojų iškilusias situacijas</c:v>
                </c:pt>
                <c:pt idx="9">
                  <c:v>Sveikatos ir saugos darbe užtikrinimas</c:v>
                </c:pt>
                <c:pt idx="10">
                  <c:v>Pasitenkinimas darbu</c:v>
                </c:pt>
              </c:strCache>
            </c:strRef>
          </c:cat>
          <c:val>
            <c:numRef>
              <c:f>Sheet1!$B$2:$B$12</c:f>
              <c:numCache>
                <c:formatCode>0%</c:formatCode>
                <c:ptCount val="11"/>
                <c:pt idx="0">
                  <c:v>0.41</c:v>
                </c:pt>
                <c:pt idx="1">
                  <c:v>0.4</c:v>
                </c:pt>
                <c:pt idx="2">
                  <c:v>0.55200000000000005</c:v>
                </c:pt>
                <c:pt idx="3">
                  <c:v>0.61499999999999999</c:v>
                </c:pt>
                <c:pt idx="4">
                  <c:v>0.39800000000000002</c:v>
                </c:pt>
                <c:pt idx="5">
                  <c:v>0.51900000000000002</c:v>
                </c:pt>
                <c:pt idx="6">
                  <c:v>0.41</c:v>
                </c:pt>
                <c:pt idx="7">
                  <c:v>0.41899999999999998</c:v>
                </c:pt>
                <c:pt idx="8">
                  <c:v>0.39</c:v>
                </c:pt>
                <c:pt idx="9">
                  <c:v>0.52900000000000003</c:v>
                </c:pt>
                <c:pt idx="10">
                  <c:v>0.48099999999999998</c:v>
                </c:pt>
              </c:numCache>
            </c:numRef>
          </c:val>
          <c:extLst>
            <c:ext xmlns:c16="http://schemas.microsoft.com/office/drawing/2014/chart" uri="{C3380CC4-5D6E-409C-BE32-E72D297353CC}">
              <c16:uniqueId val="{00000000-5FA8-4811-9ED6-5EE59D9EF80A}"/>
            </c:ext>
          </c:extLst>
        </c:ser>
        <c:ser>
          <c:idx val="1"/>
          <c:order val="1"/>
          <c:tx>
            <c:strRef>
              <c:f>Sheet1!$C$1</c:f>
              <c:strCache>
                <c:ptCount val="1"/>
                <c:pt idx="0">
                  <c:v>Gerai</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Atsižvelgimas į darbuotojų iškilusias situacijas</c:v>
                </c:pt>
                <c:pt idx="9">
                  <c:v>Sveikatos ir saugos darbe užtikrinimas</c:v>
                </c:pt>
                <c:pt idx="10">
                  <c:v>Pasitenkinimas darbu</c:v>
                </c:pt>
              </c:strCache>
            </c:strRef>
          </c:cat>
          <c:val>
            <c:numRef>
              <c:f>Sheet1!$C$2:$C$12</c:f>
              <c:numCache>
                <c:formatCode>0%</c:formatCode>
                <c:ptCount val="11"/>
                <c:pt idx="0">
                  <c:v>0.26700000000000002</c:v>
                </c:pt>
                <c:pt idx="1">
                  <c:v>0.39</c:v>
                </c:pt>
                <c:pt idx="2">
                  <c:v>0.32400000000000001</c:v>
                </c:pt>
                <c:pt idx="3">
                  <c:v>0.27900000000000003</c:v>
                </c:pt>
                <c:pt idx="4">
                  <c:v>0.311</c:v>
                </c:pt>
                <c:pt idx="5">
                  <c:v>0.28799999999999998</c:v>
                </c:pt>
                <c:pt idx="6">
                  <c:v>0.438</c:v>
                </c:pt>
                <c:pt idx="7">
                  <c:v>0.33300000000000002</c:v>
                </c:pt>
                <c:pt idx="8">
                  <c:v>0.34300000000000003</c:v>
                </c:pt>
                <c:pt idx="9">
                  <c:v>0.32700000000000001</c:v>
                </c:pt>
                <c:pt idx="10">
                  <c:v>0.38500000000000001</c:v>
                </c:pt>
              </c:numCache>
            </c:numRef>
          </c:val>
          <c:extLst>
            <c:ext xmlns:c16="http://schemas.microsoft.com/office/drawing/2014/chart" uri="{C3380CC4-5D6E-409C-BE32-E72D297353CC}">
              <c16:uniqueId val="{00000001-5FA8-4811-9ED6-5EE59D9EF80A}"/>
            </c:ext>
          </c:extLst>
        </c:ser>
        <c:ser>
          <c:idx val="2"/>
          <c:order val="2"/>
          <c:tx>
            <c:strRef>
              <c:f>Sheet1!$D$1</c:f>
              <c:strCache>
                <c:ptCount val="1"/>
                <c:pt idx="0">
                  <c:v>Patenkinamai</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Atsižvelgimas į darbuotojų iškilusias situacijas</c:v>
                </c:pt>
                <c:pt idx="9">
                  <c:v>Sveikatos ir saugos darbe užtikrinimas</c:v>
                </c:pt>
                <c:pt idx="10">
                  <c:v>Pasitenkinimas darbu</c:v>
                </c:pt>
              </c:strCache>
            </c:strRef>
          </c:cat>
          <c:val>
            <c:numRef>
              <c:f>Sheet1!$D$2:$D$12</c:f>
              <c:numCache>
                <c:formatCode>0%</c:formatCode>
                <c:ptCount val="11"/>
                <c:pt idx="0">
                  <c:v>0.219</c:v>
                </c:pt>
                <c:pt idx="1">
                  <c:v>0.18099999999999999</c:v>
                </c:pt>
                <c:pt idx="2">
                  <c:v>5.7000000000000002E-2</c:v>
                </c:pt>
                <c:pt idx="3">
                  <c:v>9.6000000000000002E-2</c:v>
                </c:pt>
                <c:pt idx="4">
                  <c:v>0.223</c:v>
                </c:pt>
                <c:pt idx="5">
                  <c:v>0.14399999999999999</c:v>
                </c:pt>
                <c:pt idx="6">
                  <c:v>9.5000000000000001E-2</c:v>
                </c:pt>
                <c:pt idx="7">
                  <c:v>0.13300000000000001</c:v>
                </c:pt>
                <c:pt idx="8">
                  <c:v>0.152</c:v>
                </c:pt>
                <c:pt idx="9">
                  <c:v>6.7000000000000004E-2</c:v>
                </c:pt>
                <c:pt idx="10">
                  <c:v>9.6000000000000002E-2</c:v>
                </c:pt>
              </c:numCache>
            </c:numRef>
          </c:val>
          <c:extLst>
            <c:ext xmlns:c16="http://schemas.microsoft.com/office/drawing/2014/chart" uri="{C3380CC4-5D6E-409C-BE32-E72D297353CC}">
              <c16:uniqueId val="{00000002-5FA8-4811-9ED6-5EE59D9EF80A}"/>
            </c:ext>
          </c:extLst>
        </c:ser>
        <c:ser>
          <c:idx val="3"/>
          <c:order val="3"/>
          <c:tx>
            <c:strRef>
              <c:f>Sheet1!$E$1</c:f>
              <c:strCache>
                <c:ptCount val="1"/>
                <c:pt idx="0">
                  <c:v>Blogai</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Atsižvelgimas į darbuotojų iškilusias situacijas</c:v>
                </c:pt>
                <c:pt idx="9">
                  <c:v>Sveikatos ir saugos darbe užtikrinimas</c:v>
                </c:pt>
                <c:pt idx="10">
                  <c:v>Pasitenkinimas darbu</c:v>
                </c:pt>
              </c:strCache>
            </c:strRef>
          </c:cat>
          <c:val>
            <c:numRef>
              <c:f>Sheet1!$E$2:$E$12</c:f>
              <c:numCache>
                <c:formatCode>0%</c:formatCode>
                <c:ptCount val="11"/>
                <c:pt idx="0">
                  <c:v>6.7000000000000004E-2</c:v>
                </c:pt>
                <c:pt idx="1">
                  <c:v>1.9E-2</c:v>
                </c:pt>
                <c:pt idx="2">
                  <c:v>5.7000000000000002E-2</c:v>
                </c:pt>
                <c:pt idx="3">
                  <c:v>0.01</c:v>
                </c:pt>
                <c:pt idx="4">
                  <c:v>5.8000000000000003E-2</c:v>
                </c:pt>
                <c:pt idx="5">
                  <c:v>2.9000000000000001E-2</c:v>
                </c:pt>
                <c:pt idx="6">
                  <c:v>2.9000000000000001E-2</c:v>
                </c:pt>
                <c:pt idx="7">
                  <c:v>9.5000000000000001E-2</c:v>
                </c:pt>
                <c:pt idx="8">
                  <c:v>8.5999999999999993E-2</c:v>
                </c:pt>
                <c:pt idx="9">
                  <c:v>5.8000000000000003E-2</c:v>
                </c:pt>
                <c:pt idx="10">
                  <c:v>2.9000000000000001E-2</c:v>
                </c:pt>
              </c:numCache>
            </c:numRef>
          </c:val>
          <c:extLst>
            <c:ext xmlns:c16="http://schemas.microsoft.com/office/drawing/2014/chart" uri="{C3380CC4-5D6E-409C-BE32-E72D297353CC}">
              <c16:uniqueId val="{00000003-5FA8-4811-9ED6-5EE59D9EF80A}"/>
            </c:ext>
          </c:extLst>
        </c:ser>
        <c:ser>
          <c:idx val="4"/>
          <c:order val="4"/>
          <c:tx>
            <c:strRef>
              <c:f>Sheet1!$F$1</c:f>
              <c:strCache>
                <c:ptCount val="1"/>
                <c:pt idx="0">
                  <c:v>Nežinau</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Atsižvelgimas į darbuotojų iškilusias situacijas</c:v>
                </c:pt>
                <c:pt idx="9">
                  <c:v>Sveikatos ir saugos darbe užtikrinimas</c:v>
                </c:pt>
                <c:pt idx="10">
                  <c:v>Pasitenkinimas darbu</c:v>
                </c:pt>
              </c:strCache>
            </c:strRef>
          </c:cat>
          <c:val>
            <c:numRef>
              <c:f>Sheet1!$F$2:$F$12</c:f>
              <c:numCache>
                <c:formatCode>0%</c:formatCode>
                <c:ptCount val="11"/>
                <c:pt idx="0">
                  <c:v>3.7999999999999999E-2</c:v>
                </c:pt>
                <c:pt idx="1">
                  <c:v>0.01</c:v>
                </c:pt>
                <c:pt idx="2">
                  <c:v>0.01</c:v>
                </c:pt>
                <c:pt idx="3">
                  <c:v>0</c:v>
                </c:pt>
                <c:pt idx="4">
                  <c:v>0.01</c:v>
                </c:pt>
                <c:pt idx="5">
                  <c:v>1.9E-2</c:v>
                </c:pt>
                <c:pt idx="6">
                  <c:v>2.9000000000000001E-2</c:v>
                </c:pt>
                <c:pt idx="7">
                  <c:v>1.9E-2</c:v>
                </c:pt>
                <c:pt idx="8">
                  <c:v>2.9000000000000001E-2</c:v>
                </c:pt>
                <c:pt idx="9">
                  <c:v>1.9E-2</c:v>
                </c:pt>
                <c:pt idx="10">
                  <c:v>0.01</c:v>
                </c:pt>
              </c:numCache>
            </c:numRef>
          </c:val>
          <c:extLst>
            <c:ext xmlns:c16="http://schemas.microsoft.com/office/drawing/2014/chart" uri="{C3380CC4-5D6E-409C-BE32-E72D297353CC}">
              <c16:uniqueId val="{00000004-5FA8-4811-9ED6-5EE59D9EF80A}"/>
            </c:ext>
          </c:extLst>
        </c:ser>
        <c:dLbls>
          <c:showLegendKey val="0"/>
          <c:showVal val="1"/>
          <c:showCatName val="0"/>
          <c:showSerName val="0"/>
          <c:showPercent val="0"/>
          <c:showBubbleSize val="0"/>
        </c:dLbls>
        <c:gapWidth val="219"/>
        <c:overlap val="100"/>
        <c:axId val="314639392"/>
        <c:axId val="307847472"/>
      </c:barChart>
      <c:catAx>
        <c:axId val="3146393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mj-lt"/>
                <a:ea typeface="+mn-ea"/>
                <a:cs typeface="Times New Roman" panose="02020603050405020304" pitchFamily="18" charset="0"/>
              </a:defRPr>
            </a:pPr>
            <a:endParaRPr lang="lt-LT"/>
          </a:p>
        </c:txPr>
        <c:crossAx val="307847472"/>
        <c:crosses val="autoZero"/>
        <c:auto val="1"/>
        <c:lblAlgn val="l"/>
        <c:lblOffset val="100"/>
        <c:noMultiLvlLbl val="0"/>
      </c:catAx>
      <c:valAx>
        <c:axId val="307847472"/>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mj-lt"/>
                <a:ea typeface="+mn-ea"/>
                <a:cs typeface="Times New Roman" panose="02020603050405020304" pitchFamily="18" charset="0"/>
              </a:defRPr>
            </a:pPr>
            <a:endParaRPr lang="lt-LT"/>
          </a:p>
        </c:txPr>
        <c:crossAx val="314639392"/>
        <c:crosses val="autoZero"/>
        <c:crossBetween val="between"/>
        <c:majorUnit val="0.1"/>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j-lt"/>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00" b="1" i="0" u="none" strike="noStrike" kern="1200" spc="0" baseline="0">
                <a:solidFill>
                  <a:sysClr val="windowText" lastClr="000000"/>
                </a:solidFill>
                <a:latin typeface="+mj-lt"/>
                <a:ea typeface="+mn-ea"/>
                <a:cs typeface="+mn-cs"/>
              </a:defRPr>
            </a:pPr>
            <a:r>
              <a:rPr lang="lt-LT" sz="1200" b="1" i="0" baseline="0">
                <a:solidFill>
                  <a:sysClr val="windowText" lastClr="000000"/>
                </a:solidFill>
                <a:effectLst/>
                <a:latin typeface="+mj-lt"/>
                <a:cs typeface="Times New Roman" panose="02020603050405020304" pitchFamily="18" charset="0"/>
              </a:rPr>
              <a:t>Paslaugų gavėjų pasitenkinimas paslaugomis vertinimas </a:t>
            </a:r>
            <a:endParaRPr lang="en-US" sz="1200" b="1" i="0" baseline="0">
              <a:solidFill>
                <a:sysClr val="windowText" lastClr="000000"/>
              </a:solidFill>
              <a:effectLst/>
              <a:latin typeface="+mj-lt"/>
              <a:cs typeface="Times New Roman" panose="02020603050405020304" pitchFamily="18" charset="0"/>
            </a:endParaRPr>
          </a:p>
          <a:p>
            <a:pPr marL="0" marR="0" lvl="0" indent="0" algn="ctr" defTabSz="914400" rtl="0" eaLnBrk="1" fontAlgn="auto" latinLnBrk="0" hangingPunct="1">
              <a:lnSpc>
                <a:spcPct val="100000"/>
              </a:lnSpc>
              <a:spcBef>
                <a:spcPts val="0"/>
              </a:spcBef>
              <a:spcAft>
                <a:spcPts val="0"/>
              </a:spcAft>
              <a:buClrTx/>
              <a:buSzTx/>
              <a:buFontTx/>
              <a:buNone/>
              <a:tabLst/>
              <a:defRPr sz="1200" b="1">
                <a:solidFill>
                  <a:sysClr val="windowText" lastClr="000000"/>
                </a:solidFill>
                <a:latin typeface="+mj-lt"/>
              </a:defRPr>
            </a:pPr>
            <a:r>
              <a:rPr lang="lt-LT" sz="1200" b="1" i="0" baseline="0">
                <a:solidFill>
                  <a:sysClr val="windowText" lastClr="000000"/>
                </a:solidFill>
                <a:effectLst/>
                <a:latin typeface="+mj-lt"/>
                <a:cs typeface="Times New Roman" panose="02020603050405020304" pitchFamily="18" charset="0"/>
              </a:rPr>
              <a:t>(2024 </a:t>
            </a:r>
            <a:r>
              <a:rPr lang="en-US" sz="1200" b="1" i="0" baseline="0">
                <a:solidFill>
                  <a:sysClr val="windowText" lastClr="000000"/>
                </a:solidFill>
                <a:effectLst/>
                <a:latin typeface="+mj-lt"/>
                <a:cs typeface="Times New Roman" panose="02020603050405020304" pitchFamily="18" charset="0"/>
              </a:rPr>
              <a:t>m. - 202</a:t>
            </a:r>
            <a:r>
              <a:rPr lang="lt-LT" sz="1200" b="1" i="0" baseline="0">
                <a:solidFill>
                  <a:sysClr val="windowText" lastClr="000000"/>
                </a:solidFill>
                <a:effectLst/>
                <a:latin typeface="+mj-lt"/>
                <a:cs typeface="Times New Roman" panose="02020603050405020304" pitchFamily="18" charset="0"/>
              </a:rPr>
              <a:t>5 m.) </a:t>
            </a:r>
            <a:endParaRPr lang="lt-LT" sz="1200" b="1">
              <a:solidFill>
                <a:sysClr val="windowText" lastClr="000000"/>
              </a:solidFill>
              <a:effectLst/>
              <a:latin typeface="+mj-lt"/>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00" b="1" i="0" u="none" strike="noStrike" kern="1200" spc="0" baseline="0">
              <a:solidFill>
                <a:sysClr val="windowText" lastClr="000000"/>
              </a:solidFill>
              <a:latin typeface="+mj-lt"/>
              <a:ea typeface="+mn-ea"/>
              <a:cs typeface="+mn-cs"/>
            </a:defRPr>
          </a:pPr>
          <a:endParaRPr lang="lt-LT"/>
        </a:p>
      </c:txPr>
    </c:title>
    <c:autoTitleDeleted val="0"/>
    <c:plotArea>
      <c:layout/>
      <c:barChart>
        <c:barDir val="col"/>
        <c:grouping val="clustered"/>
        <c:varyColors val="0"/>
        <c:ser>
          <c:idx val="0"/>
          <c:order val="0"/>
          <c:tx>
            <c:strRef>
              <c:f>Lapas1!$B$1</c:f>
              <c:strCache>
                <c:ptCount val="1"/>
                <c:pt idx="0">
                  <c:v>Maitinimas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Lapas1!$A$2:$A$10</c:f>
              <c:strCache>
                <c:ptCount val="9"/>
                <c:pt idx="0">
                  <c:v>2024 m.</c:v>
                </c:pt>
                <c:pt idx="1">
                  <c:v>Patinka</c:v>
                </c:pt>
                <c:pt idx="2">
                  <c:v>Nepatinka</c:v>
                </c:pt>
                <c:pt idx="3">
                  <c:v>Negaliu atsakyti</c:v>
                </c:pt>
                <c:pt idx="5">
                  <c:v>2025 m.</c:v>
                </c:pt>
                <c:pt idx="6">
                  <c:v>Patinka</c:v>
                </c:pt>
                <c:pt idx="7">
                  <c:v>Nepatinka</c:v>
                </c:pt>
                <c:pt idx="8">
                  <c:v>Negaliu atsakyti</c:v>
                </c:pt>
              </c:strCache>
            </c:strRef>
          </c:cat>
          <c:val>
            <c:numRef>
              <c:f>Lapas1!$B$2:$B$10</c:f>
              <c:numCache>
                <c:formatCode>0%</c:formatCode>
                <c:ptCount val="9"/>
                <c:pt idx="1">
                  <c:v>0.86</c:v>
                </c:pt>
                <c:pt idx="2">
                  <c:v>0.08</c:v>
                </c:pt>
                <c:pt idx="3">
                  <c:v>0.06</c:v>
                </c:pt>
                <c:pt idx="6">
                  <c:v>0.67</c:v>
                </c:pt>
                <c:pt idx="7">
                  <c:v>0.03</c:v>
                </c:pt>
                <c:pt idx="8">
                  <c:v>0.11</c:v>
                </c:pt>
              </c:numCache>
            </c:numRef>
          </c:val>
          <c:extLst>
            <c:ext xmlns:c16="http://schemas.microsoft.com/office/drawing/2014/chart" uri="{C3380CC4-5D6E-409C-BE32-E72D297353CC}">
              <c16:uniqueId val="{00000000-C07B-409A-AE0E-1F8B5E239516}"/>
            </c:ext>
          </c:extLst>
        </c:ser>
        <c:ser>
          <c:idx val="1"/>
          <c:order val="1"/>
          <c:tx>
            <c:strRef>
              <c:f>Lapas1!$C$1</c:f>
              <c:strCache>
                <c:ptCount val="1"/>
                <c:pt idx="0">
                  <c:v>Ugdymas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Lapas1!$A$2:$A$10</c:f>
              <c:strCache>
                <c:ptCount val="9"/>
                <c:pt idx="0">
                  <c:v>2024 m.</c:v>
                </c:pt>
                <c:pt idx="1">
                  <c:v>Patinka</c:v>
                </c:pt>
                <c:pt idx="2">
                  <c:v>Nepatinka</c:v>
                </c:pt>
                <c:pt idx="3">
                  <c:v>Negaliu atsakyti</c:v>
                </c:pt>
                <c:pt idx="5">
                  <c:v>2025 m.</c:v>
                </c:pt>
                <c:pt idx="6">
                  <c:v>Patinka</c:v>
                </c:pt>
                <c:pt idx="7">
                  <c:v>Nepatinka</c:v>
                </c:pt>
                <c:pt idx="8">
                  <c:v>Negaliu atsakyti</c:v>
                </c:pt>
              </c:strCache>
            </c:strRef>
          </c:cat>
          <c:val>
            <c:numRef>
              <c:f>Lapas1!$C$2:$C$10</c:f>
              <c:numCache>
                <c:formatCode>0%</c:formatCode>
                <c:ptCount val="9"/>
                <c:pt idx="1">
                  <c:v>0.84</c:v>
                </c:pt>
                <c:pt idx="2">
                  <c:v>0.06</c:v>
                </c:pt>
                <c:pt idx="3">
                  <c:v>0.1</c:v>
                </c:pt>
                <c:pt idx="6">
                  <c:v>0.56000000000000005</c:v>
                </c:pt>
                <c:pt idx="7">
                  <c:v>0.08</c:v>
                </c:pt>
                <c:pt idx="8">
                  <c:v>0.17</c:v>
                </c:pt>
              </c:numCache>
            </c:numRef>
          </c:val>
          <c:extLst>
            <c:ext xmlns:c16="http://schemas.microsoft.com/office/drawing/2014/chart" uri="{C3380CC4-5D6E-409C-BE32-E72D297353CC}">
              <c16:uniqueId val="{00000001-C07B-409A-AE0E-1F8B5E239516}"/>
            </c:ext>
          </c:extLst>
        </c:ser>
        <c:ser>
          <c:idx val="2"/>
          <c:order val="2"/>
          <c:tx>
            <c:strRef>
              <c:f>Lapas1!$D$1</c:f>
              <c:strCache>
                <c:ptCount val="1"/>
                <c:pt idx="0">
                  <c:v>Informavimas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Lapas1!$A$2:$A$10</c:f>
              <c:strCache>
                <c:ptCount val="9"/>
                <c:pt idx="0">
                  <c:v>2024 m.</c:v>
                </c:pt>
                <c:pt idx="1">
                  <c:v>Patinka</c:v>
                </c:pt>
                <c:pt idx="2">
                  <c:v>Nepatinka</c:v>
                </c:pt>
                <c:pt idx="3">
                  <c:v>Negaliu atsakyti</c:v>
                </c:pt>
                <c:pt idx="5">
                  <c:v>2025 m.</c:v>
                </c:pt>
                <c:pt idx="6">
                  <c:v>Patinka</c:v>
                </c:pt>
                <c:pt idx="7">
                  <c:v>Nepatinka</c:v>
                </c:pt>
                <c:pt idx="8">
                  <c:v>Negaliu atsakyti</c:v>
                </c:pt>
              </c:strCache>
            </c:strRef>
          </c:cat>
          <c:val>
            <c:numRef>
              <c:f>Lapas1!$D$2:$D$10</c:f>
              <c:numCache>
                <c:formatCode>0%</c:formatCode>
                <c:ptCount val="9"/>
                <c:pt idx="1">
                  <c:v>0.79</c:v>
                </c:pt>
                <c:pt idx="2">
                  <c:v>0.09</c:v>
                </c:pt>
                <c:pt idx="3">
                  <c:v>0.12</c:v>
                </c:pt>
                <c:pt idx="6">
                  <c:v>0.62</c:v>
                </c:pt>
                <c:pt idx="7">
                  <c:v>0.06</c:v>
                </c:pt>
                <c:pt idx="8">
                  <c:v>0.13</c:v>
                </c:pt>
              </c:numCache>
            </c:numRef>
          </c:val>
          <c:extLst>
            <c:ext xmlns:c16="http://schemas.microsoft.com/office/drawing/2014/chart" uri="{C3380CC4-5D6E-409C-BE32-E72D297353CC}">
              <c16:uniqueId val="{00000002-C07B-409A-AE0E-1F8B5E239516}"/>
            </c:ext>
          </c:extLst>
        </c:ser>
        <c:ser>
          <c:idx val="3"/>
          <c:order val="3"/>
          <c:tx>
            <c:strRef>
              <c:f>Lapas1!$E$1</c:f>
              <c:strCache>
                <c:ptCount val="1"/>
                <c:pt idx="0">
                  <c:v>Savarankiškumo ugdymas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Lapas1!$A$2:$A$10</c:f>
              <c:strCache>
                <c:ptCount val="9"/>
                <c:pt idx="0">
                  <c:v>2024 m.</c:v>
                </c:pt>
                <c:pt idx="1">
                  <c:v>Patinka</c:v>
                </c:pt>
                <c:pt idx="2">
                  <c:v>Nepatinka</c:v>
                </c:pt>
                <c:pt idx="3">
                  <c:v>Negaliu atsakyti</c:v>
                </c:pt>
                <c:pt idx="5">
                  <c:v>2025 m.</c:v>
                </c:pt>
                <c:pt idx="6">
                  <c:v>Patinka</c:v>
                </c:pt>
                <c:pt idx="7">
                  <c:v>Nepatinka</c:v>
                </c:pt>
                <c:pt idx="8">
                  <c:v>Negaliu atsakyti</c:v>
                </c:pt>
              </c:strCache>
            </c:strRef>
          </c:cat>
          <c:val>
            <c:numRef>
              <c:f>Lapas1!$E$2:$E$10</c:f>
              <c:numCache>
                <c:formatCode>0%</c:formatCode>
                <c:ptCount val="9"/>
                <c:pt idx="1">
                  <c:v>0.83</c:v>
                </c:pt>
                <c:pt idx="2">
                  <c:v>0.1</c:v>
                </c:pt>
                <c:pt idx="3">
                  <c:v>7.0000000000000007E-2</c:v>
                </c:pt>
                <c:pt idx="6">
                  <c:v>0.66</c:v>
                </c:pt>
                <c:pt idx="7">
                  <c:v>0.05</c:v>
                </c:pt>
                <c:pt idx="8">
                  <c:v>0.1</c:v>
                </c:pt>
              </c:numCache>
            </c:numRef>
          </c:val>
          <c:extLst>
            <c:ext xmlns:c16="http://schemas.microsoft.com/office/drawing/2014/chart" uri="{C3380CC4-5D6E-409C-BE32-E72D297353CC}">
              <c16:uniqueId val="{00000003-C07B-409A-AE0E-1F8B5E239516}"/>
            </c:ext>
          </c:extLst>
        </c:ser>
        <c:ser>
          <c:idx val="4"/>
          <c:order val="4"/>
          <c:tx>
            <c:strRef>
              <c:f>Lapas1!$F$1</c:f>
              <c:strCache>
                <c:ptCount val="1"/>
                <c:pt idx="0">
                  <c:v>Kasdieninio gyvenimo įgūdžių ugdymas</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Lapas1!$A$2:$A$10</c:f>
              <c:strCache>
                <c:ptCount val="9"/>
                <c:pt idx="0">
                  <c:v>2024 m.</c:v>
                </c:pt>
                <c:pt idx="1">
                  <c:v>Patinka</c:v>
                </c:pt>
                <c:pt idx="2">
                  <c:v>Nepatinka</c:v>
                </c:pt>
                <c:pt idx="3">
                  <c:v>Negaliu atsakyti</c:v>
                </c:pt>
                <c:pt idx="5">
                  <c:v>2025 m.</c:v>
                </c:pt>
                <c:pt idx="6">
                  <c:v>Patinka</c:v>
                </c:pt>
                <c:pt idx="7">
                  <c:v>Nepatinka</c:v>
                </c:pt>
                <c:pt idx="8">
                  <c:v>Negaliu atsakyti</c:v>
                </c:pt>
              </c:strCache>
            </c:strRef>
          </c:cat>
          <c:val>
            <c:numRef>
              <c:f>Lapas1!$F$2:$F$10</c:f>
              <c:numCache>
                <c:formatCode>0%</c:formatCode>
                <c:ptCount val="9"/>
                <c:pt idx="1">
                  <c:v>0.7</c:v>
                </c:pt>
                <c:pt idx="2">
                  <c:v>0.18</c:v>
                </c:pt>
                <c:pt idx="3">
                  <c:v>0.12</c:v>
                </c:pt>
                <c:pt idx="6">
                  <c:v>0.63</c:v>
                </c:pt>
                <c:pt idx="7">
                  <c:v>0.05</c:v>
                </c:pt>
                <c:pt idx="8">
                  <c:v>0.13</c:v>
                </c:pt>
              </c:numCache>
            </c:numRef>
          </c:val>
          <c:extLst>
            <c:ext xmlns:c16="http://schemas.microsoft.com/office/drawing/2014/chart" uri="{C3380CC4-5D6E-409C-BE32-E72D297353CC}">
              <c16:uniqueId val="{00000004-C07B-409A-AE0E-1F8B5E239516}"/>
            </c:ext>
          </c:extLst>
        </c:ser>
        <c:ser>
          <c:idx val="5"/>
          <c:order val="5"/>
          <c:tx>
            <c:strRef>
              <c:f>Lapas1!$G$1</c:f>
              <c:strCache>
                <c:ptCount val="1"/>
                <c:pt idx="0">
                  <c:v>Socialinių įgūdžių ugdymas</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Lapas1!$A$2:$A$10</c:f>
              <c:strCache>
                <c:ptCount val="9"/>
                <c:pt idx="0">
                  <c:v>2024 m.</c:v>
                </c:pt>
                <c:pt idx="1">
                  <c:v>Patinka</c:v>
                </c:pt>
                <c:pt idx="2">
                  <c:v>Nepatinka</c:v>
                </c:pt>
                <c:pt idx="3">
                  <c:v>Negaliu atsakyti</c:v>
                </c:pt>
                <c:pt idx="5">
                  <c:v>2025 m.</c:v>
                </c:pt>
                <c:pt idx="6">
                  <c:v>Patinka</c:v>
                </c:pt>
                <c:pt idx="7">
                  <c:v>Nepatinka</c:v>
                </c:pt>
                <c:pt idx="8">
                  <c:v>Negaliu atsakyti</c:v>
                </c:pt>
              </c:strCache>
            </c:strRef>
          </c:cat>
          <c:val>
            <c:numRef>
              <c:f>Lapas1!$G$2:$G$10</c:f>
              <c:numCache>
                <c:formatCode>0%</c:formatCode>
                <c:ptCount val="9"/>
                <c:pt idx="1">
                  <c:v>0.73</c:v>
                </c:pt>
                <c:pt idx="2">
                  <c:v>0.17</c:v>
                </c:pt>
                <c:pt idx="3">
                  <c:v>0.1</c:v>
                </c:pt>
                <c:pt idx="6">
                  <c:v>0.62</c:v>
                </c:pt>
                <c:pt idx="7">
                  <c:v>0.02</c:v>
                </c:pt>
                <c:pt idx="8">
                  <c:v>0.17</c:v>
                </c:pt>
              </c:numCache>
            </c:numRef>
          </c:val>
          <c:extLst>
            <c:ext xmlns:c16="http://schemas.microsoft.com/office/drawing/2014/chart" uri="{C3380CC4-5D6E-409C-BE32-E72D297353CC}">
              <c16:uniqueId val="{00000005-C07B-409A-AE0E-1F8B5E239516}"/>
            </c:ext>
          </c:extLst>
        </c:ser>
        <c:dLbls>
          <c:dLblPos val="outEnd"/>
          <c:showLegendKey val="0"/>
          <c:showVal val="1"/>
          <c:showCatName val="0"/>
          <c:showSerName val="0"/>
          <c:showPercent val="0"/>
          <c:showBubbleSize val="0"/>
        </c:dLbls>
        <c:gapWidth val="219"/>
        <c:overlap val="-27"/>
        <c:axId val="1413123727"/>
        <c:axId val="1207321295"/>
      </c:barChart>
      <c:catAx>
        <c:axId val="14131237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crossAx val="1207321295"/>
        <c:crosses val="autoZero"/>
        <c:auto val="1"/>
        <c:lblAlgn val="ctr"/>
        <c:lblOffset val="100"/>
        <c:noMultiLvlLbl val="0"/>
      </c:catAx>
      <c:valAx>
        <c:axId val="1207321295"/>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crossAx val="14131237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mj-lt"/>
                <a:ea typeface="+mn-ea"/>
                <a:cs typeface="Times New Roman" panose="02020603050405020304" pitchFamily="18" charset="0"/>
              </a:defRPr>
            </a:pPr>
            <a:r>
              <a:rPr lang="lt-LT" sz="1200" b="1">
                <a:solidFill>
                  <a:sysClr val="windowText" lastClr="000000"/>
                </a:solidFill>
                <a:latin typeface="+mj-lt"/>
                <a:cs typeface="Times New Roman" panose="02020603050405020304" pitchFamily="18" charset="0"/>
              </a:rPr>
              <a:t>                          Paslaugų</a:t>
            </a:r>
            <a:r>
              <a:rPr lang="lt-LT" sz="1200" b="1" baseline="0">
                <a:solidFill>
                  <a:sysClr val="windowText" lastClr="000000"/>
                </a:solidFill>
                <a:latin typeface="+mj-lt"/>
                <a:cs typeface="Times New Roman" panose="02020603050405020304" pitchFamily="18" charset="0"/>
              </a:rPr>
              <a:t> gavėjų pasitenkinimo paslaugomis lyginamosios analizės      vertinimas </a:t>
            </a:r>
            <a:endParaRPr lang="en-US" sz="1200" b="1" baseline="0">
              <a:solidFill>
                <a:sysClr val="windowText" lastClr="000000"/>
              </a:solidFill>
              <a:latin typeface="+mj-lt"/>
              <a:cs typeface="Times New Roman" panose="02020603050405020304" pitchFamily="18" charset="0"/>
            </a:endParaRPr>
          </a:p>
          <a:p>
            <a:pPr>
              <a:defRPr sz="1200" b="1">
                <a:solidFill>
                  <a:sysClr val="windowText" lastClr="000000"/>
                </a:solidFill>
                <a:latin typeface="+mj-lt"/>
                <a:cs typeface="Times New Roman" panose="02020603050405020304" pitchFamily="18" charset="0"/>
              </a:defRPr>
            </a:pPr>
            <a:r>
              <a:rPr lang="lt-LT" sz="1200" b="1" baseline="0">
                <a:solidFill>
                  <a:sysClr val="windowText" lastClr="000000"/>
                </a:solidFill>
                <a:latin typeface="+mj-lt"/>
                <a:cs typeface="Times New Roman" panose="02020603050405020304" pitchFamily="18" charset="0"/>
              </a:rPr>
              <a:t>      2024 m. - 2025 m. </a:t>
            </a:r>
            <a:endParaRPr lang="en-US" sz="1200" b="1">
              <a:solidFill>
                <a:sysClr val="windowText" lastClr="000000"/>
              </a:solidFill>
              <a:latin typeface="+mj-lt"/>
              <a:cs typeface="Times New Roman" panose="02020603050405020304" pitchFamily="18" charset="0"/>
            </a:endParaRPr>
          </a:p>
        </c:rich>
      </c:tx>
      <c:layout>
        <c:manualLayout>
          <c:xMode val="edge"/>
          <c:yMode val="edge"/>
          <c:x val="7.4246467694532192E-2"/>
          <c:y val="0"/>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mj-lt"/>
              <a:ea typeface="+mn-ea"/>
              <a:cs typeface="Times New Roman" panose="02020603050405020304" pitchFamily="18" charset="0"/>
            </a:defRPr>
          </a:pPr>
          <a:endParaRPr lang="lt-LT"/>
        </a:p>
      </c:txPr>
    </c:title>
    <c:autoTitleDeleted val="0"/>
    <c:plotArea>
      <c:layout/>
      <c:barChart>
        <c:barDir val="col"/>
        <c:grouping val="clustered"/>
        <c:varyColors val="0"/>
        <c:ser>
          <c:idx val="0"/>
          <c:order val="0"/>
          <c:tx>
            <c:strRef>
              <c:f>Sheet1!$B$1</c:f>
              <c:strCache>
                <c:ptCount val="1"/>
                <c:pt idx="0">
                  <c:v>Patinka (2024 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Maitinimas</c:v>
                </c:pt>
                <c:pt idx="1">
                  <c:v>Ugdymas</c:v>
                </c:pt>
                <c:pt idx="2">
                  <c:v>Informavimas</c:v>
                </c:pt>
                <c:pt idx="3">
                  <c:v>Savarankiškumo ugdymas</c:v>
                </c:pt>
                <c:pt idx="4">
                  <c:v>Kasdieninio gyvenimo įgūdžių ugdymas</c:v>
                </c:pt>
                <c:pt idx="5">
                  <c:v>Socialinių įgūdžių ugdymas</c:v>
                </c:pt>
              </c:strCache>
            </c:strRef>
          </c:cat>
          <c:val>
            <c:numRef>
              <c:f>Sheet1!$B$2:$B$7</c:f>
              <c:numCache>
                <c:formatCode>0%</c:formatCode>
                <c:ptCount val="6"/>
                <c:pt idx="0">
                  <c:v>0.86</c:v>
                </c:pt>
                <c:pt idx="1">
                  <c:v>0.84</c:v>
                </c:pt>
                <c:pt idx="2">
                  <c:v>0.79</c:v>
                </c:pt>
                <c:pt idx="3">
                  <c:v>0.83</c:v>
                </c:pt>
                <c:pt idx="4">
                  <c:v>0.7</c:v>
                </c:pt>
                <c:pt idx="5">
                  <c:v>0.73</c:v>
                </c:pt>
              </c:numCache>
            </c:numRef>
          </c:val>
          <c:extLst>
            <c:ext xmlns:c16="http://schemas.microsoft.com/office/drawing/2014/chart" uri="{C3380CC4-5D6E-409C-BE32-E72D297353CC}">
              <c16:uniqueId val="{00000000-12AC-4D58-A3EA-A3610513842A}"/>
            </c:ext>
          </c:extLst>
        </c:ser>
        <c:ser>
          <c:idx val="1"/>
          <c:order val="1"/>
          <c:tx>
            <c:strRef>
              <c:f>Sheet1!$C$1</c:f>
              <c:strCache>
                <c:ptCount val="1"/>
                <c:pt idx="0">
                  <c:v>Patinka (2025 m.)</c:v>
                </c:pt>
              </c:strCache>
            </c:strRef>
          </c:tx>
          <c:spPr>
            <a:solidFill>
              <a:schemeClr val="accent2"/>
            </a:solidFill>
            <a:ln>
              <a:noFill/>
            </a:ln>
            <a:effectLst/>
          </c:spPr>
          <c:invertIfNegative val="0"/>
          <c:dLbls>
            <c:dLbl>
              <c:idx val="0"/>
              <c:layout>
                <c:manualLayout>
                  <c:x val="0"/>
                  <c:y val="5.847953216374215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2AC-4D58-A3EA-A3610513842A}"/>
                </c:ext>
              </c:extLst>
            </c:dLbl>
            <c:dLbl>
              <c:idx val="1"/>
              <c:layout>
                <c:manualLayout>
                  <c:x val="1.2626759723216069E-3"/>
                  <c:y val="-6.2669797854215589E-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2AC-4D58-A3EA-A3610513842A}"/>
                </c:ext>
              </c:extLst>
            </c:dLbl>
            <c:dLbl>
              <c:idx val="2"/>
              <c:layout>
                <c:manualLayout>
                  <c:x val="2.20957110474827E-3"/>
                  <c:y val="5.8477229819956719E-3"/>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extLst>
                <c:ext xmlns:c15="http://schemas.microsoft.com/office/drawing/2012/chart" uri="{CE6537A1-D6FC-4f65-9D91-7224C49458BB}">
                  <c15:layout>
                    <c:manualLayout>
                      <c:w val="8.1851851851851856E-2"/>
                      <c:h val="6.7400949881264827E-2"/>
                    </c:manualLayout>
                  </c15:layout>
                </c:ext>
                <c:ext xmlns:c16="http://schemas.microsoft.com/office/drawing/2014/chart" uri="{C3380CC4-5D6E-409C-BE32-E72D297353CC}">
                  <c16:uniqueId val="{00000003-12AC-4D58-A3EA-A3610513842A}"/>
                </c:ext>
              </c:extLst>
            </c:dLbl>
            <c:dLbl>
              <c:idx val="3"/>
              <c:layout>
                <c:manualLayout>
                  <c:x val="2.1042114053925078E-4"/>
                  <c:y val="2.33918128654970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2AC-4D58-A3EA-A3610513842A}"/>
                </c:ext>
              </c:extLst>
            </c:dLbl>
            <c:dLbl>
              <c:idx val="4"/>
              <c:layout>
                <c:manualLayout>
                  <c:x val="-1.3888728445112719E-16"/>
                  <c:y val="1.75438596491228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2AC-4D58-A3EA-A3610513842A}"/>
                </c:ext>
              </c:extLst>
            </c:dLbl>
            <c:dLbl>
              <c:idx val="5"/>
              <c:layout>
                <c:manualLayout>
                  <c:x val="3.1566153662610356E-3"/>
                  <c:y val="1.35755398996177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2AC-4D58-A3EA-A3610513842A}"/>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Maitinimas</c:v>
                </c:pt>
                <c:pt idx="1">
                  <c:v>Ugdymas</c:v>
                </c:pt>
                <c:pt idx="2">
                  <c:v>Informavimas</c:v>
                </c:pt>
                <c:pt idx="3">
                  <c:v>Savarankiškumo ugdymas</c:v>
                </c:pt>
                <c:pt idx="4">
                  <c:v>Kasdieninio gyvenimo įgūdžių ugdymas</c:v>
                </c:pt>
                <c:pt idx="5">
                  <c:v>Socialinių įgūdžių ugdymas</c:v>
                </c:pt>
              </c:strCache>
            </c:strRef>
          </c:cat>
          <c:val>
            <c:numRef>
              <c:f>Sheet1!$C$2:$C$7</c:f>
              <c:numCache>
                <c:formatCode>0%</c:formatCode>
                <c:ptCount val="6"/>
                <c:pt idx="0">
                  <c:v>0.83</c:v>
                </c:pt>
                <c:pt idx="1">
                  <c:v>0.69</c:v>
                </c:pt>
                <c:pt idx="2">
                  <c:v>0.77</c:v>
                </c:pt>
                <c:pt idx="3">
                  <c:v>0.81</c:v>
                </c:pt>
                <c:pt idx="4">
                  <c:v>0.78</c:v>
                </c:pt>
                <c:pt idx="5">
                  <c:v>0.77</c:v>
                </c:pt>
              </c:numCache>
            </c:numRef>
          </c:val>
          <c:extLst>
            <c:ext xmlns:c16="http://schemas.microsoft.com/office/drawing/2014/chart" uri="{C3380CC4-5D6E-409C-BE32-E72D297353CC}">
              <c16:uniqueId val="{00000007-12AC-4D58-A3EA-A3610513842A}"/>
            </c:ext>
          </c:extLst>
        </c:ser>
        <c:dLbls>
          <c:showLegendKey val="0"/>
          <c:showVal val="1"/>
          <c:showCatName val="0"/>
          <c:showSerName val="0"/>
          <c:showPercent val="0"/>
          <c:showBubbleSize val="0"/>
        </c:dLbls>
        <c:gapWidth val="219"/>
        <c:axId val="1381344239"/>
        <c:axId val="1385869183"/>
      </c:barChart>
      <c:catAx>
        <c:axId val="13813442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crossAx val="1385869183"/>
        <c:crosses val="autoZero"/>
        <c:auto val="1"/>
        <c:lblAlgn val="ctr"/>
        <c:lblOffset val="100"/>
        <c:noMultiLvlLbl val="0"/>
      </c:catAx>
      <c:valAx>
        <c:axId val="138586918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crossAx val="13813442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lt-LT"/>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000" b="1" i="0" u="none" strike="noStrike" kern="1200" cap="none" spc="50" normalizeH="0" baseline="0">
                <a:solidFill>
                  <a:sysClr val="windowText" lastClr="000000"/>
                </a:solidFill>
                <a:latin typeface="+mj-lt"/>
                <a:ea typeface="+mj-ea"/>
                <a:cs typeface="Times New Roman" panose="02020603050405020304" pitchFamily="18" charset="0"/>
              </a:defRPr>
            </a:pPr>
            <a:r>
              <a:rPr lang="lt-LT" sz="1000" b="1">
                <a:solidFill>
                  <a:sysClr val="windowText" lastClr="000000"/>
                </a:solidFill>
                <a:latin typeface="+mj-lt"/>
                <a:cs typeface="Times New Roman" panose="02020603050405020304" pitchFamily="18" charset="0"/>
              </a:rPr>
              <a:t>                                                        Veiklos rezultatų prieinamumas ir suprantamumas</a:t>
            </a:r>
            <a:r>
              <a:rPr lang="lt-LT" sz="1000" b="1" baseline="0">
                <a:solidFill>
                  <a:sysClr val="windowText" lastClr="000000"/>
                </a:solidFill>
                <a:latin typeface="+mj-lt"/>
                <a:cs typeface="Times New Roman" panose="02020603050405020304" pitchFamily="18" charset="0"/>
              </a:rPr>
              <a:t> PG                                                                    2024 m. ir 2025m.     </a:t>
            </a:r>
            <a:endParaRPr lang="lt-LT" sz="1000" b="1">
              <a:solidFill>
                <a:sysClr val="windowText" lastClr="000000"/>
              </a:solidFill>
              <a:latin typeface="+mj-lt"/>
              <a:cs typeface="Times New Roman" panose="02020603050405020304" pitchFamily="18" charset="0"/>
            </a:endParaRPr>
          </a:p>
        </c:rich>
      </c:tx>
      <c:layout>
        <c:manualLayout>
          <c:xMode val="edge"/>
          <c:yMode val="edge"/>
          <c:x val="1.3546300040436462E-3"/>
          <c:y val="3.5842287974644262E-2"/>
        </c:manualLayout>
      </c:layout>
      <c:overlay val="0"/>
      <c:spPr>
        <a:noFill/>
        <a:ln>
          <a:noFill/>
        </a:ln>
        <a:effectLst/>
      </c:spPr>
      <c:txPr>
        <a:bodyPr rot="0" spcFirstLastPara="1" vertOverflow="ellipsis" vert="horz" wrap="square" anchor="ctr" anchorCtr="1"/>
        <a:lstStyle/>
        <a:p>
          <a:pPr algn="ctr">
            <a:defRPr sz="1000" b="1" i="0" u="none" strike="noStrike" kern="1200" cap="none" spc="50" normalizeH="0" baseline="0">
              <a:solidFill>
                <a:sysClr val="windowText" lastClr="000000"/>
              </a:solidFill>
              <a:latin typeface="+mj-lt"/>
              <a:ea typeface="+mj-ea"/>
              <a:cs typeface="Times New Roman" panose="02020603050405020304" pitchFamily="18" charset="0"/>
            </a:defRPr>
          </a:pPr>
          <a:endParaRPr lang="lt-LT"/>
        </a:p>
      </c:txPr>
    </c:title>
    <c:autoTitleDeleted val="0"/>
    <c:plotArea>
      <c:layout>
        <c:manualLayout>
          <c:layoutTarget val="inner"/>
          <c:xMode val="edge"/>
          <c:yMode val="edge"/>
          <c:x val="0.11453176526011172"/>
          <c:y val="0.11873303167420812"/>
          <c:w val="0.87478447405612758"/>
          <c:h val="0.68071685609434562"/>
        </c:manualLayout>
      </c:layout>
      <c:barChart>
        <c:barDir val="col"/>
        <c:grouping val="clustered"/>
        <c:varyColors val="0"/>
        <c:ser>
          <c:idx val="0"/>
          <c:order val="0"/>
          <c:tx>
            <c:strRef>
              <c:f>Lapas1!$B$1</c:f>
              <c:strCache>
                <c:ptCount val="1"/>
                <c:pt idx="0">
                  <c:v>Išvykos</c:v>
                </c:pt>
              </c:strCache>
            </c:strRef>
          </c:tx>
          <c:spPr>
            <a:solidFill>
              <a:schemeClr val="accent1">
                <a:alpha val="70000"/>
              </a:schemeClr>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0-8739-4149-B054-9263C65FC3D5}"/>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Lapas1!$A$2:$A$10</c:f>
              <c:strCache>
                <c:ptCount val="9"/>
                <c:pt idx="0">
                  <c:v>2024 m. </c:v>
                </c:pt>
                <c:pt idx="1">
                  <c:v>Suprantu</c:v>
                </c:pt>
                <c:pt idx="2">
                  <c:v>Nesuprantu</c:v>
                </c:pt>
                <c:pt idx="3">
                  <c:v>Negaliu atsakyti</c:v>
                </c:pt>
                <c:pt idx="5">
                  <c:v>2025 m. </c:v>
                </c:pt>
                <c:pt idx="6">
                  <c:v>Suprantu</c:v>
                </c:pt>
                <c:pt idx="7">
                  <c:v>Nesuprantu </c:v>
                </c:pt>
                <c:pt idx="8">
                  <c:v>Negaliu atsakyti</c:v>
                </c:pt>
              </c:strCache>
            </c:strRef>
          </c:cat>
          <c:val>
            <c:numRef>
              <c:f>Lapas1!$B$2:$B$10</c:f>
              <c:numCache>
                <c:formatCode>General</c:formatCode>
                <c:ptCount val="9"/>
                <c:pt idx="1">
                  <c:v>71</c:v>
                </c:pt>
                <c:pt idx="2">
                  <c:v>16</c:v>
                </c:pt>
                <c:pt idx="3">
                  <c:v>13</c:v>
                </c:pt>
                <c:pt idx="6">
                  <c:v>73</c:v>
                </c:pt>
                <c:pt idx="7">
                  <c:v>5</c:v>
                </c:pt>
                <c:pt idx="8">
                  <c:v>22</c:v>
                </c:pt>
              </c:numCache>
            </c:numRef>
          </c:val>
          <c:extLst>
            <c:ext xmlns:c16="http://schemas.microsoft.com/office/drawing/2014/chart" uri="{C3380CC4-5D6E-409C-BE32-E72D297353CC}">
              <c16:uniqueId val="{00000001-8739-4149-B054-9263C65FC3D5}"/>
            </c:ext>
          </c:extLst>
        </c:ser>
        <c:ser>
          <c:idx val="1"/>
          <c:order val="1"/>
          <c:tx>
            <c:strRef>
              <c:f>Lapas1!$C$1</c:f>
              <c:strCache>
                <c:ptCount val="1"/>
                <c:pt idx="0">
                  <c:v>Šventės</c:v>
                </c:pt>
              </c:strCache>
            </c:strRef>
          </c:tx>
          <c:spPr>
            <a:solidFill>
              <a:schemeClr val="accent2">
                <a:alpha val="70000"/>
              </a:schemeClr>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2-8739-4149-B054-9263C65FC3D5}"/>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Lapas1!$A$2:$A$10</c:f>
              <c:strCache>
                <c:ptCount val="9"/>
                <c:pt idx="0">
                  <c:v>2024 m. </c:v>
                </c:pt>
                <c:pt idx="1">
                  <c:v>Suprantu</c:v>
                </c:pt>
                <c:pt idx="2">
                  <c:v>Nesuprantu</c:v>
                </c:pt>
                <c:pt idx="3">
                  <c:v>Negaliu atsakyti</c:v>
                </c:pt>
                <c:pt idx="5">
                  <c:v>2025 m. </c:v>
                </c:pt>
                <c:pt idx="6">
                  <c:v>Suprantu</c:v>
                </c:pt>
                <c:pt idx="7">
                  <c:v>Nesuprantu </c:v>
                </c:pt>
                <c:pt idx="8">
                  <c:v>Negaliu atsakyti</c:v>
                </c:pt>
              </c:strCache>
            </c:strRef>
          </c:cat>
          <c:val>
            <c:numRef>
              <c:f>Lapas1!$C$2:$C$10</c:f>
              <c:numCache>
                <c:formatCode>General</c:formatCode>
                <c:ptCount val="9"/>
                <c:pt idx="1">
                  <c:v>83</c:v>
                </c:pt>
                <c:pt idx="2">
                  <c:v>8</c:v>
                </c:pt>
                <c:pt idx="3">
                  <c:v>9</c:v>
                </c:pt>
                <c:pt idx="6">
                  <c:v>75</c:v>
                </c:pt>
                <c:pt idx="7">
                  <c:v>5</c:v>
                </c:pt>
                <c:pt idx="8">
                  <c:v>20</c:v>
                </c:pt>
              </c:numCache>
            </c:numRef>
          </c:val>
          <c:extLst>
            <c:ext xmlns:c16="http://schemas.microsoft.com/office/drawing/2014/chart" uri="{C3380CC4-5D6E-409C-BE32-E72D297353CC}">
              <c16:uniqueId val="{00000003-8739-4149-B054-9263C65FC3D5}"/>
            </c:ext>
          </c:extLst>
        </c:ser>
        <c:ser>
          <c:idx val="2"/>
          <c:order val="2"/>
          <c:tx>
            <c:strRef>
              <c:f>Lapas1!$D$1</c:f>
              <c:strCache>
                <c:ptCount val="1"/>
                <c:pt idx="0">
                  <c:v>Parodos</c:v>
                </c:pt>
              </c:strCache>
            </c:strRef>
          </c:tx>
          <c:spPr>
            <a:solidFill>
              <a:schemeClr val="accent3">
                <a:alpha val="70000"/>
              </a:schemeClr>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4-8739-4149-B054-9263C65FC3D5}"/>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Lapas1!$A$2:$A$10</c:f>
              <c:strCache>
                <c:ptCount val="9"/>
                <c:pt idx="0">
                  <c:v>2024 m. </c:v>
                </c:pt>
                <c:pt idx="1">
                  <c:v>Suprantu</c:v>
                </c:pt>
                <c:pt idx="2">
                  <c:v>Nesuprantu</c:v>
                </c:pt>
                <c:pt idx="3">
                  <c:v>Negaliu atsakyti</c:v>
                </c:pt>
                <c:pt idx="5">
                  <c:v>2025 m. </c:v>
                </c:pt>
                <c:pt idx="6">
                  <c:v>Suprantu</c:v>
                </c:pt>
                <c:pt idx="7">
                  <c:v>Nesuprantu </c:v>
                </c:pt>
                <c:pt idx="8">
                  <c:v>Negaliu atsakyti</c:v>
                </c:pt>
              </c:strCache>
            </c:strRef>
          </c:cat>
          <c:val>
            <c:numRef>
              <c:f>Lapas1!$D$2:$D$10</c:f>
              <c:numCache>
                <c:formatCode>General</c:formatCode>
                <c:ptCount val="9"/>
                <c:pt idx="1">
                  <c:v>58</c:v>
                </c:pt>
                <c:pt idx="2">
                  <c:v>27</c:v>
                </c:pt>
                <c:pt idx="3">
                  <c:v>15</c:v>
                </c:pt>
                <c:pt idx="6">
                  <c:v>46</c:v>
                </c:pt>
                <c:pt idx="7">
                  <c:v>29</c:v>
                </c:pt>
                <c:pt idx="8">
                  <c:v>25</c:v>
                </c:pt>
              </c:numCache>
            </c:numRef>
          </c:val>
          <c:extLst>
            <c:ext xmlns:c16="http://schemas.microsoft.com/office/drawing/2014/chart" uri="{C3380CC4-5D6E-409C-BE32-E72D297353CC}">
              <c16:uniqueId val="{00000005-8739-4149-B054-9263C65FC3D5}"/>
            </c:ext>
          </c:extLst>
        </c:ser>
        <c:ser>
          <c:idx val="3"/>
          <c:order val="3"/>
          <c:tx>
            <c:strRef>
              <c:f>Lapas1!$E$1</c:f>
              <c:strCache>
                <c:ptCount val="1"/>
                <c:pt idx="0">
                  <c:v>Gimtadieniai</c:v>
                </c:pt>
              </c:strCache>
            </c:strRef>
          </c:tx>
          <c:spPr>
            <a:solidFill>
              <a:schemeClr val="accent4">
                <a:alpha val="70000"/>
              </a:schemeClr>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6-8739-4149-B054-9263C65FC3D5}"/>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Lapas1!$A$2:$A$10</c:f>
              <c:strCache>
                <c:ptCount val="9"/>
                <c:pt idx="0">
                  <c:v>2024 m. </c:v>
                </c:pt>
                <c:pt idx="1">
                  <c:v>Suprantu</c:v>
                </c:pt>
                <c:pt idx="2">
                  <c:v>Nesuprantu</c:v>
                </c:pt>
                <c:pt idx="3">
                  <c:v>Negaliu atsakyti</c:v>
                </c:pt>
                <c:pt idx="5">
                  <c:v>2025 m. </c:v>
                </c:pt>
                <c:pt idx="6">
                  <c:v>Suprantu</c:v>
                </c:pt>
                <c:pt idx="7">
                  <c:v>Nesuprantu </c:v>
                </c:pt>
                <c:pt idx="8">
                  <c:v>Negaliu atsakyti</c:v>
                </c:pt>
              </c:strCache>
            </c:strRef>
          </c:cat>
          <c:val>
            <c:numRef>
              <c:f>Lapas1!$E$2:$E$10</c:f>
              <c:numCache>
                <c:formatCode>General</c:formatCode>
                <c:ptCount val="9"/>
                <c:pt idx="1">
                  <c:v>81</c:v>
                </c:pt>
                <c:pt idx="2">
                  <c:v>9</c:v>
                </c:pt>
                <c:pt idx="3">
                  <c:v>10</c:v>
                </c:pt>
                <c:pt idx="6">
                  <c:v>85</c:v>
                </c:pt>
                <c:pt idx="7">
                  <c:v>3</c:v>
                </c:pt>
                <c:pt idx="8">
                  <c:v>12</c:v>
                </c:pt>
              </c:numCache>
            </c:numRef>
          </c:val>
          <c:extLst>
            <c:ext xmlns:c16="http://schemas.microsoft.com/office/drawing/2014/chart" uri="{C3380CC4-5D6E-409C-BE32-E72D297353CC}">
              <c16:uniqueId val="{00000007-8739-4149-B054-9263C65FC3D5}"/>
            </c:ext>
          </c:extLst>
        </c:ser>
        <c:ser>
          <c:idx val="4"/>
          <c:order val="4"/>
          <c:tx>
            <c:strRef>
              <c:f>Lapas1!$F$1</c:f>
              <c:strCache>
                <c:ptCount val="1"/>
                <c:pt idx="0">
                  <c:v>Interaktyvūs užsiėmimai</c:v>
                </c:pt>
              </c:strCache>
            </c:strRef>
          </c:tx>
          <c:spPr>
            <a:solidFill>
              <a:schemeClr val="accent5">
                <a:alpha val="70000"/>
              </a:schemeClr>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8-8739-4149-B054-9263C65FC3D5}"/>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Lapas1!$A$2:$A$10</c:f>
              <c:strCache>
                <c:ptCount val="9"/>
                <c:pt idx="0">
                  <c:v>2024 m. </c:v>
                </c:pt>
                <c:pt idx="1">
                  <c:v>Suprantu</c:v>
                </c:pt>
                <c:pt idx="2">
                  <c:v>Nesuprantu</c:v>
                </c:pt>
                <c:pt idx="3">
                  <c:v>Negaliu atsakyti</c:v>
                </c:pt>
                <c:pt idx="5">
                  <c:v>2025 m. </c:v>
                </c:pt>
                <c:pt idx="6">
                  <c:v>Suprantu</c:v>
                </c:pt>
                <c:pt idx="7">
                  <c:v>Nesuprantu </c:v>
                </c:pt>
                <c:pt idx="8">
                  <c:v>Negaliu atsakyti</c:v>
                </c:pt>
              </c:strCache>
            </c:strRef>
          </c:cat>
          <c:val>
            <c:numRef>
              <c:f>Lapas1!$F$2:$F$10</c:f>
              <c:numCache>
                <c:formatCode>General</c:formatCode>
                <c:ptCount val="9"/>
                <c:pt idx="1">
                  <c:v>70</c:v>
                </c:pt>
                <c:pt idx="2">
                  <c:v>18</c:v>
                </c:pt>
                <c:pt idx="3">
                  <c:v>12</c:v>
                </c:pt>
                <c:pt idx="6">
                  <c:v>66</c:v>
                </c:pt>
                <c:pt idx="7">
                  <c:v>14</c:v>
                </c:pt>
                <c:pt idx="8">
                  <c:v>20</c:v>
                </c:pt>
              </c:numCache>
            </c:numRef>
          </c:val>
          <c:extLst>
            <c:ext xmlns:c16="http://schemas.microsoft.com/office/drawing/2014/chart" uri="{C3380CC4-5D6E-409C-BE32-E72D297353CC}">
              <c16:uniqueId val="{00000009-8739-4149-B054-9263C65FC3D5}"/>
            </c:ext>
          </c:extLst>
        </c:ser>
        <c:dLbls>
          <c:dLblPos val="outEnd"/>
          <c:showLegendKey val="0"/>
          <c:showVal val="1"/>
          <c:showCatName val="0"/>
          <c:showSerName val="0"/>
          <c:showPercent val="0"/>
          <c:showBubbleSize val="0"/>
        </c:dLbls>
        <c:gapWidth val="100"/>
        <c:overlap val="25"/>
        <c:axId val="1273459472"/>
        <c:axId val="729947712"/>
      </c:barChart>
      <c:catAx>
        <c:axId val="1273459472"/>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cap="none" spc="20" normalizeH="0" baseline="0">
                <a:solidFill>
                  <a:sysClr val="windowText" lastClr="000000"/>
                </a:solidFill>
                <a:latin typeface="+mj-lt"/>
                <a:ea typeface="+mn-ea"/>
                <a:cs typeface="Times New Roman" panose="02020603050405020304" pitchFamily="18" charset="0"/>
              </a:defRPr>
            </a:pPr>
            <a:endParaRPr lang="lt-LT"/>
          </a:p>
        </c:txPr>
        <c:crossAx val="729947712"/>
        <c:crosses val="autoZero"/>
        <c:auto val="1"/>
        <c:lblAlgn val="ctr"/>
        <c:lblOffset val="100"/>
        <c:noMultiLvlLbl val="0"/>
      </c:catAx>
      <c:valAx>
        <c:axId val="729947712"/>
        <c:scaling>
          <c:orientation val="minMax"/>
          <c:max val="100"/>
        </c:scaling>
        <c:delete val="0"/>
        <c:axPos val="l"/>
        <c:majorGridlines>
          <c:spPr>
            <a:ln w="9525" cap="flat" cmpd="sng" algn="ctr">
              <a:solidFill>
                <a:schemeClr val="tx1">
                  <a:lumMod val="5000"/>
                  <a:lumOff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spc="20" baseline="0">
                <a:solidFill>
                  <a:sysClr val="windowText" lastClr="000000"/>
                </a:solidFill>
                <a:latin typeface="+mj-lt"/>
                <a:ea typeface="+mn-ea"/>
                <a:cs typeface="Times New Roman" panose="02020603050405020304" pitchFamily="18" charset="0"/>
              </a:defRPr>
            </a:pPr>
            <a:endParaRPr lang="lt-LT"/>
          </a:p>
        </c:txPr>
        <c:crossAx val="1273459472"/>
        <c:crosses val="autoZero"/>
        <c:crossBetween val="between"/>
        <c:majorUnit val="10"/>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mj-lt"/>
                <a:ea typeface="+mn-ea"/>
                <a:cs typeface="+mn-cs"/>
              </a:defRPr>
            </a:pPr>
            <a:r>
              <a:rPr lang="lt-LT" sz="1200">
                <a:solidFill>
                  <a:schemeClr val="tx1"/>
                </a:solidFill>
                <a:latin typeface="+mj-lt"/>
                <a:cs typeface="Times New Roman" panose="02020603050405020304" pitchFamily="18" charset="0"/>
              </a:rPr>
              <a:t>Veiklos rezultatų prieinamumas ir suprantamumas paslaugų gavėjų atstovams ir suinteresuotoms šalims</a:t>
            </a:r>
            <a:endParaRPr lang="en-US" sz="1200">
              <a:solidFill>
                <a:schemeClr val="tx1"/>
              </a:solidFill>
              <a:latin typeface="+mj-lt"/>
              <a:cs typeface="Times New Roman" panose="02020603050405020304" pitchFamily="18" charset="0"/>
            </a:endParaRPr>
          </a:p>
          <a:p>
            <a:pPr>
              <a:defRPr sz="1200">
                <a:latin typeface="+mj-lt"/>
              </a:defRPr>
            </a:pPr>
            <a:r>
              <a:rPr lang="lt-LT" sz="1200">
                <a:solidFill>
                  <a:schemeClr val="tx1"/>
                </a:solidFill>
                <a:latin typeface="+mj-lt"/>
                <a:cs typeface="Times New Roman" panose="02020603050405020304" pitchFamily="18" charset="0"/>
              </a:rPr>
              <a:t> 2024m. - 2025 m.</a:t>
            </a:r>
            <a:endParaRPr lang="en-US" sz="1200">
              <a:solidFill>
                <a:schemeClr val="tx1"/>
              </a:solidFill>
              <a:latin typeface="+mj-lt"/>
              <a:cs typeface="Times New Roman" panose="02020603050405020304" pitchFamily="18" charset="0"/>
            </a:endParaRPr>
          </a:p>
        </c:rich>
      </c:tx>
      <c:layout>
        <c:manualLayout>
          <c:xMode val="edge"/>
          <c:yMode val="edge"/>
          <c:x val="0.13594718014309126"/>
          <c:y val="8.0263568452544828E-3"/>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2"/>
              </a:solidFill>
              <a:latin typeface="+mj-lt"/>
              <a:ea typeface="+mn-ea"/>
              <a:cs typeface="+mn-cs"/>
            </a:defRPr>
          </a:pPr>
          <a:endParaRPr lang="lt-LT"/>
        </a:p>
      </c:txPr>
    </c:title>
    <c:autoTitleDeleted val="0"/>
    <c:plotArea>
      <c:layout>
        <c:manualLayout>
          <c:layoutTarget val="inner"/>
          <c:xMode val="edge"/>
          <c:yMode val="edge"/>
          <c:x val="6.8376068376068383E-2"/>
          <c:y val="0.21773385364952549"/>
          <c:w val="0.92704373803923856"/>
          <c:h val="0.64036951978224943"/>
        </c:manualLayout>
      </c:layout>
      <c:barChart>
        <c:barDir val="col"/>
        <c:grouping val="clustered"/>
        <c:varyColors val="0"/>
        <c:ser>
          <c:idx val="0"/>
          <c:order val="0"/>
          <c:tx>
            <c:strRef>
              <c:f>Lapas1!$B$1</c:f>
              <c:strCache>
                <c:ptCount val="1"/>
                <c:pt idx="0">
                  <c:v>Paslaugų gavėjų atstovai</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j-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Lapas1!$A$2:$A$12</c:f>
              <c:strCache>
                <c:ptCount val="11"/>
                <c:pt idx="0">
                  <c:v>          2024 m.</c:v>
                </c:pt>
                <c:pt idx="1">
                  <c:v>Labai gerai</c:v>
                </c:pt>
                <c:pt idx="2">
                  <c:v>Gerai</c:v>
                </c:pt>
                <c:pt idx="3">
                  <c:v>Patenkinamai</c:v>
                </c:pt>
                <c:pt idx="4">
                  <c:v>Blogai</c:v>
                </c:pt>
                <c:pt idx="6">
                  <c:v>          2025 m.</c:v>
                </c:pt>
                <c:pt idx="7">
                  <c:v>Labai gerai</c:v>
                </c:pt>
                <c:pt idx="8">
                  <c:v>Gerai</c:v>
                </c:pt>
                <c:pt idx="9">
                  <c:v>Patenkinamai</c:v>
                </c:pt>
                <c:pt idx="10">
                  <c:v>Blogai</c:v>
                </c:pt>
              </c:strCache>
            </c:strRef>
          </c:cat>
          <c:val>
            <c:numRef>
              <c:f>Lapas1!$B$2:$B$12</c:f>
              <c:numCache>
                <c:formatCode>General</c:formatCode>
                <c:ptCount val="11"/>
                <c:pt idx="1">
                  <c:v>61</c:v>
                </c:pt>
                <c:pt idx="2">
                  <c:v>35</c:v>
                </c:pt>
                <c:pt idx="3">
                  <c:v>4</c:v>
                </c:pt>
                <c:pt idx="4">
                  <c:v>0</c:v>
                </c:pt>
                <c:pt idx="7">
                  <c:v>49</c:v>
                </c:pt>
                <c:pt idx="8">
                  <c:v>40</c:v>
                </c:pt>
                <c:pt idx="9">
                  <c:v>9</c:v>
                </c:pt>
                <c:pt idx="10">
                  <c:v>2</c:v>
                </c:pt>
              </c:numCache>
            </c:numRef>
          </c:val>
          <c:extLst>
            <c:ext xmlns:c16="http://schemas.microsoft.com/office/drawing/2014/chart" uri="{C3380CC4-5D6E-409C-BE32-E72D297353CC}">
              <c16:uniqueId val="{00000000-9176-4DF0-8589-19E0596BFFB1}"/>
            </c:ext>
          </c:extLst>
        </c:ser>
        <c:ser>
          <c:idx val="1"/>
          <c:order val="1"/>
          <c:tx>
            <c:strRef>
              <c:f>Lapas1!$C$1</c:f>
              <c:strCache>
                <c:ptCount val="1"/>
                <c:pt idx="0">
                  <c:v>Įstaigos partneriai</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dLbl>
              <c:idx val="1"/>
              <c:layout>
                <c:manualLayout>
                  <c:x val="-8.4602368866328256E-3"/>
                  <c:y val="-3.561212421823774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176-4DF0-8589-19E0596BFFB1}"/>
                </c:ext>
              </c:extLst>
            </c:dLbl>
            <c:dLbl>
              <c:idx val="7"/>
              <c:layout>
                <c:manualLayout>
                  <c:x val="-1.6920473773265651E-2"/>
                  <c:y val="7.770007770007734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176-4DF0-8589-19E0596BFFB1}"/>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j-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Lapas1!$A$2:$A$12</c:f>
              <c:strCache>
                <c:ptCount val="11"/>
                <c:pt idx="0">
                  <c:v>          2024 m.</c:v>
                </c:pt>
                <c:pt idx="1">
                  <c:v>Labai gerai</c:v>
                </c:pt>
                <c:pt idx="2">
                  <c:v>Gerai</c:v>
                </c:pt>
                <c:pt idx="3">
                  <c:v>Patenkinamai</c:v>
                </c:pt>
                <c:pt idx="4">
                  <c:v>Blogai</c:v>
                </c:pt>
                <c:pt idx="6">
                  <c:v>          2025 m.</c:v>
                </c:pt>
                <c:pt idx="7">
                  <c:v>Labai gerai</c:v>
                </c:pt>
                <c:pt idx="8">
                  <c:v>Gerai</c:v>
                </c:pt>
                <c:pt idx="9">
                  <c:v>Patenkinamai</c:v>
                </c:pt>
                <c:pt idx="10">
                  <c:v>Blogai</c:v>
                </c:pt>
              </c:strCache>
            </c:strRef>
          </c:cat>
          <c:val>
            <c:numRef>
              <c:f>Lapas1!$C$2:$C$12</c:f>
              <c:numCache>
                <c:formatCode>General</c:formatCode>
                <c:ptCount val="11"/>
                <c:pt idx="1">
                  <c:v>100</c:v>
                </c:pt>
                <c:pt idx="2">
                  <c:v>0</c:v>
                </c:pt>
                <c:pt idx="3">
                  <c:v>0</c:v>
                </c:pt>
                <c:pt idx="4">
                  <c:v>0</c:v>
                </c:pt>
                <c:pt idx="7">
                  <c:v>100</c:v>
                </c:pt>
                <c:pt idx="8">
                  <c:v>0</c:v>
                </c:pt>
                <c:pt idx="9">
                  <c:v>0</c:v>
                </c:pt>
                <c:pt idx="10">
                  <c:v>0</c:v>
                </c:pt>
              </c:numCache>
            </c:numRef>
          </c:val>
          <c:extLst>
            <c:ext xmlns:c16="http://schemas.microsoft.com/office/drawing/2014/chart" uri="{C3380CC4-5D6E-409C-BE32-E72D297353CC}">
              <c16:uniqueId val="{00000003-9176-4DF0-8589-19E0596BFFB1}"/>
            </c:ext>
          </c:extLst>
        </c:ser>
        <c:ser>
          <c:idx val="2"/>
          <c:order val="2"/>
          <c:tx>
            <c:strRef>
              <c:f>Lapas1!$D$1</c:f>
              <c:strCache>
                <c:ptCount val="1"/>
                <c:pt idx="0">
                  <c:v>Įstaigos steigėjas</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solidFill>
                <a:schemeClr val="tx1">
                  <a:lumMod val="15000"/>
                  <a:lumOff val="85000"/>
                </a:schemeClr>
              </a:solidFill>
            </a:ln>
            <a:effectLst>
              <a:outerShdw blurRad="50800" dist="50800" dir="5400000" algn="ctr" rotWithShape="0">
                <a:srgbClr val="000000"/>
              </a:outerShdw>
            </a:effectLst>
          </c:spPr>
          <c:invertIfNegative val="0"/>
          <c:dPt>
            <c:idx val="7"/>
            <c:invertIfNegative val="0"/>
            <c:bubble3D val="0"/>
            <c:spPr>
              <a:solidFill>
                <a:schemeClr val="accent1"/>
              </a:solidFill>
              <a:ln>
                <a:solidFill>
                  <a:schemeClr val="tx1">
                    <a:lumMod val="15000"/>
                    <a:lumOff val="85000"/>
                  </a:schemeClr>
                </a:solidFill>
              </a:ln>
              <a:effectLst>
                <a:outerShdw blurRad="50800" dist="50800" dir="5400000" algn="ctr" rotWithShape="0">
                  <a:srgbClr val="000000"/>
                </a:outerShdw>
              </a:effectLst>
            </c:spPr>
            <c:extLst>
              <c:ext xmlns:c16="http://schemas.microsoft.com/office/drawing/2014/chart" uri="{C3380CC4-5D6E-409C-BE32-E72D297353CC}">
                <c16:uniqueId val="{00000005-9176-4DF0-8589-19E0596BFFB1}"/>
              </c:ext>
            </c:extLst>
          </c:dPt>
          <c:dLbls>
            <c:dLbl>
              <c:idx val="1"/>
              <c:layout>
                <c:manualLayout>
                  <c:x val="8.4602368866328066E-3"/>
                  <c:y val="7.770007770007734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176-4DF0-8589-19E0596BFFB1}"/>
                </c:ext>
              </c:extLst>
            </c:dLbl>
            <c:dLbl>
              <c:idx val="7"/>
              <c:layout>
                <c:manualLayout>
                  <c:x val="4.2301184433164128E-3"/>
                  <c:y val="-1.554001554001555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176-4DF0-8589-19E0596BFFB1}"/>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j-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Lapas1!$A$2:$A$12</c:f>
              <c:strCache>
                <c:ptCount val="11"/>
                <c:pt idx="0">
                  <c:v>          2024 m.</c:v>
                </c:pt>
                <c:pt idx="1">
                  <c:v>Labai gerai</c:v>
                </c:pt>
                <c:pt idx="2">
                  <c:v>Gerai</c:v>
                </c:pt>
                <c:pt idx="3">
                  <c:v>Patenkinamai</c:v>
                </c:pt>
                <c:pt idx="4">
                  <c:v>Blogai</c:v>
                </c:pt>
                <c:pt idx="6">
                  <c:v>          2025 m.</c:v>
                </c:pt>
                <c:pt idx="7">
                  <c:v>Labai gerai</c:v>
                </c:pt>
                <c:pt idx="8">
                  <c:v>Gerai</c:v>
                </c:pt>
                <c:pt idx="9">
                  <c:v>Patenkinamai</c:v>
                </c:pt>
                <c:pt idx="10">
                  <c:v>Blogai</c:v>
                </c:pt>
              </c:strCache>
            </c:strRef>
          </c:cat>
          <c:val>
            <c:numRef>
              <c:f>Lapas1!$D$2:$D$12</c:f>
              <c:numCache>
                <c:formatCode>General</c:formatCode>
                <c:ptCount val="11"/>
                <c:pt idx="1">
                  <c:v>100</c:v>
                </c:pt>
                <c:pt idx="2">
                  <c:v>0</c:v>
                </c:pt>
                <c:pt idx="3">
                  <c:v>0</c:v>
                </c:pt>
                <c:pt idx="4">
                  <c:v>0</c:v>
                </c:pt>
                <c:pt idx="7">
                  <c:v>100</c:v>
                </c:pt>
                <c:pt idx="8">
                  <c:v>0</c:v>
                </c:pt>
                <c:pt idx="9">
                  <c:v>0</c:v>
                </c:pt>
                <c:pt idx="10">
                  <c:v>0</c:v>
                </c:pt>
              </c:numCache>
            </c:numRef>
          </c:val>
          <c:extLst>
            <c:ext xmlns:c16="http://schemas.microsoft.com/office/drawing/2014/chart" uri="{C3380CC4-5D6E-409C-BE32-E72D297353CC}">
              <c16:uniqueId val="{00000007-9176-4DF0-8589-19E0596BFFB1}"/>
            </c:ext>
          </c:extLst>
        </c:ser>
        <c:dLbls>
          <c:dLblPos val="outEnd"/>
          <c:showLegendKey val="0"/>
          <c:showVal val="1"/>
          <c:showCatName val="0"/>
          <c:showSerName val="0"/>
          <c:showPercent val="0"/>
          <c:showBubbleSize val="0"/>
        </c:dLbls>
        <c:gapWidth val="110"/>
        <c:overlap val="8"/>
        <c:axId val="701994192"/>
        <c:axId val="630390624"/>
      </c:barChart>
      <c:catAx>
        <c:axId val="70199419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0" spcFirstLastPara="1" vertOverflow="ellipsis" wrap="square" anchor="ctr" anchorCtr="1"/>
          <a:lstStyle/>
          <a:p>
            <a:pPr>
              <a:defRPr sz="1000" b="0" i="0" u="none" strike="noStrike" kern="1200" baseline="0">
                <a:solidFill>
                  <a:schemeClr val="tx1"/>
                </a:solidFill>
                <a:latin typeface="+mj-lt"/>
                <a:ea typeface="+mn-ea"/>
                <a:cs typeface="Times New Roman" panose="02020603050405020304" pitchFamily="18" charset="0"/>
              </a:defRPr>
            </a:pPr>
            <a:endParaRPr lang="lt-LT"/>
          </a:p>
        </c:txPr>
        <c:crossAx val="630390624"/>
        <c:crosses val="autoZero"/>
        <c:auto val="1"/>
        <c:lblAlgn val="ctr"/>
        <c:lblOffset val="100"/>
        <c:noMultiLvlLbl val="0"/>
      </c:catAx>
      <c:valAx>
        <c:axId val="630390624"/>
        <c:scaling>
          <c:orientation val="minMax"/>
          <c:max val="100"/>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0">
                    <a:solidFill>
                      <a:schemeClr val="tx1"/>
                    </a:solidFill>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t-LT"/>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mj-lt"/>
                <a:ea typeface="+mn-ea"/>
                <a:cs typeface="Times New Roman" panose="02020603050405020304" pitchFamily="18" charset="0"/>
              </a:defRPr>
            </a:pPr>
            <a:endParaRPr lang="lt-LT"/>
          </a:p>
        </c:txPr>
        <c:crossAx val="701994192"/>
        <c:crosses val="autoZero"/>
        <c:crossBetween val="midCat"/>
        <c:majorUnit val="10"/>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j-lt"/>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3">
    <c:autoUpdate val="1"/>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118">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920</TotalTime>
  <Pages>15</Pages>
  <Words>17107</Words>
  <Characters>9751</Characters>
  <Application>Microsoft Office Word</Application>
  <DocSecurity>0</DocSecurity>
  <Lines>81</Lines>
  <Paragraphs>53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Vadim Verenič</dc:creator>
  <cp:keywords/>
  <dc:description/>
  <cp:lastModifiedBy>Vadim Verenič</cp:lastModifiedBy>
  <cp:revision>64</cp:revision>
  <dcterms:created xsi:type="dcterms:W3CDTF">2024-11-15T12:02:00Z</dcterms:created>
  <dcterms:modified xsi:type="dcterms:W3CDTF">2026-02-25T13:16:00Z</dcterms:modified>
</cp:coreProperties>
</file>